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5C4487" w14:textId="77777777" w:rsidR="00F600E4" w:rsidRDefault="00F600E4" w:rsidP="00F600E4">
      <w:pPr>
        <w:spacing w:line="276" w:lineRule="auto"/>
      </w:pPr>
      <w:r w:rsidRPr="68BC243E">
        <w:rPr>
          <w:rFonts w:ascii="Calibri" w:eastAsia="Calibri" w:hAnsi="Calibri" w:cs="Calibri"/>
          <w:b/>
          <w:bCs/>
          <w:sz w:val="48"/>
          <w:szCs w:val="48"/>
        </w:rPr>
        <w:t>Mineral Acids for Activation vs. Acid Salt</w:t>
      </w:r>
    </w:p>
    <w:p w14:paraId="38BDD88B" w14:textId="77777777" w:rsidR="00F600E4" w:rsidRDefault="00F600E4" w:rsidP="00F600E4">
      <w:pPr>
        <w:spacing w:line="276" w:lineRule="auto"/>
        <w:rPr>
          <w:rFonts w:ascii="Calibri" w:eastAsia="Calibri" w:hAnsi="Calibri" w:cs="Calibri"/>
          <w:sz w:val="22"/>
          <w:szCs w:val="22"/>
        </w:rPr>
      </w:pPr>
      <w:r w:rsidRPr="07BFF780">
        <w:rPr>
          <w:rFonts w:ascii="Calibri" w:eastAsia="Calibri" w:hAnsi="Calibri" w:cs="Calibri"/>
          <w:sz w:val="22"/>
          <w:szCs w:val="22"/>
        </w:rPr>
        <w:t xml:space="preserve"> </w:t>
      </w:r>
    </w:p>
    <w:p w14:paraId="66292835" w14:textId="77777777" w:rsidR="00F600E4" w:rsidRDefault="00F600E4" w:rsidP="00F600E4">
      <w:pPr>
        <w:spacing w:line="276" w:lineRule="auto"/>
        <w:rPr>
          <w:rFonts w:ascii="Calibri" w:eastAsia="Calibri" w:hAnsi="Calibri" w:cs="Calibri"/>
          <w:sz w:val="22"/>
          <w:szCs w:val="22"/>
        </w:rPr>
      </w:pPr>
      <w:r w:rsidRPr="3E9D33CC">
        <w:rPr>
          <w:rFonts w:ascii="Calibri" w:eastAsia="Calibri" w:hAnsi="Calibri" w:cs="Calibri"/>
          <w:sz w:val="22"/>
          <w:szCs w:val="22"/>
        </w:rPr>
        <w:t>Mineral acids like hydrochloric and sulfuric have been used in metal finishing from the beginning. Acid salts have also been available for many years. The benefits of using acid salt in place of mineral acids have been overlooked in many applications.</w:t>
      </w:r>
    </w:p>
    <w:p w14:paraId="53F85FAE" w14:textId="77777777" w:rsidR="00F600E4" w:rsidRDefault="00F600E4" w:rsidP="00F600E4">
      <w:pPr>
        <w:spacing w:line="276" w:lineRule="auto"/>
        <w:rPr>
          <w:rFonts w:ascii="Calibri" w:eastAsia="Calibri" w:hAnsi="Calibri" w:cs="Calibri"/>
          <w:sz w:val="22"/>
          <w:szCs w:val="22"/>
        </w:rPr>
      </w:pPr>
    </w:p>
    <w:p w14:paraId="7A7B7BA9" w14:textId="77777777" w:rsidR="00F600E4" w:rsidRDefault="00F600E4" w:rsidP="00F600E4">
      <w:pPr>
        <w:spacing w:line="276" w:lineRule="auto"/>
        <w:rPr>
          <w:rFonts w:ascii="Calibri" w:eastAsia="Calibri" w:hAnsi="Calibri" w:cs="Calibri"/>
          <w:sz w:val="22"/>
          <w:szCs w:val="22"/>
        </w:rPr>
      </w:pPr>
      <w:r w:rsidRPr="07BFF780">
        <w:rPr>
          <w:rFonts w:ascii="Calibri" w:eastAsia="Calibri" w:hAnsi="Calibri" w:cs="Calibri"/>
          <w:sz w:val="22"/>
          <w:szCs w:val="22"/>
        </w:rPr>
        <w:t>This article will discuss a few of the reasons for replacing mineral acid with acid salt, which include:</w:t>
      </w:r>
    </w:p>
    <w:p w14:paraId="6E440059" w14:textId="77777777" w:rsidR="00F600E4" w:rsidRDefault="00F600E4" w:rsidP="00F600E4">
      <w:pPr>
        <w:pStyle w:val="ListParagraph"/>
        <w:numPr>
          <w:ilvl w:val="0"/>
          <w:numId w:val="11"/>
        </w:numPr>
        <w:spacing w:line="276" w:lineRule="auto"/>
        <w:rPr>
          <w:rFonts w:ascii="Calibri" w:eastAsia="Calibri" w:hAnsi="Calibri" w:cs="Calibri"/>
          <w:sz w:val="22"/>
          <w:szCs w:val="22"/>
        </w:rPr>
      </w:pPr>
      <w:r w:rsidRPr="07BFF780">
        <w:rPr>
          <w:rFonts w:ascii="Calibri" w:eastAsia="Calibri" w:hAnsi="Calibri" w:cs="Calibri"/>
          <w:sz w:val="22"/>
          <w:szCs w:val="22"/>
        </w:rPr>
        <w:t>Improved activation of alloyed brass resulting in reduced scrap.</w:t>
      </w:r>
    </w:p>
    <w:p w14:paraId="41CE3D35" w14:textId="77777777" w:rsidR="00F600E4" w:rsidRDefault="00F600E4" w:rsidP="00F600E4">
      <w:pPr>
        <w:pStyle w:val="ListParagraph"/>
        <w:numPr>
          <w:ilvl w:val="0"/>
          <w:numId w:val="11"/>
        </w:numPr>
        <w:spacing w:line="276" w:lineRule="auto"/>
        <w:rPr>
          <w:rFonts w:ascii="Calibri" w:eastAsia="Calibri" w:hAnsi="Calibri" w:cs="Calibri"/>
          <w:sz w:val="22"/>
          <w:szCs w:val="22"/>
        </w:rPr>
      </w:pPr>
      <w:r w:rsidRPr="07BFF780">
        <w:rPr>
          <w:rFonts w:ascii="Calibri" w:eastAsia="Calibri" w:hAnsi="Calibri" w:cs="Calibri"/>
          <w:sz w:val="22"/>
          <w:szCs w:val="22"/>
        </w:rPr>
        <w:t>Improved activation of alloyed steel resulting in reduced scrap.</w:t>
      </w:r>
    </w:p>
    <w:p w14:paraId="200F033B" w14:textId="77777777" w:rsidR="00F600E4" w:rsidRDefault="00F600E4" w:rsidP="00F600E4">
      <w:pPr>
        <w:pStyle w:val="ListParagraph"/>
        <w:numPr>
          <w:ilvl w:val="0"/>
          <w:numId w:val="11"/>
        </w:numPr>
        <w:spacing w:line="276" w:lineRule="auto"/>
        <w:rPr>
          <w:rFonts w:ascii="Calibri" w:eastAsia="Calibri" w:hAnsi="Calibri" w:cs="Calibri"/>
          <w:sz w:val="22"/>
          <w:szCs w:val="22"/>
        </w:rPr>
      </w:pPr>
      <w:r w:rsidRPr="07BFF780">
        <w:rPr>
          <w:rFonts w:ascii="Calibri" w:eastAsia="Calibri" w:hAnsi="Calibri" w:cs="Calibri"/>
          <w:sz w:val="22"/>
          <w:szCs w:val="22"/>
        </w:rPr>
        <w:t>Corrosive action of hydrochloric fumes on equipment and finished parts.</w:t>
      </w:r>
    </w:p>
    <w:p w14:paraId="7AFBB443" w14:textId="77777777" w:rsidR="00F600E4" w:rsidRDefault="00F600E4" w:rsidP="00F600E4">
      <w:pPr>
        <w:pStyle w:val="ListParagraph"/>
        <w:numPr>
          <w:ilvl w:val="0"/>
          <w:numId w:val="11"/>
        </w:numPr>
        <w:spacing w:line="276" w:lineRule="auto"/>
        <w:rPr>
          <w:rFonts w:ascii="Calibri" w:eastAsia="Calibri" w:hAnsi="Calibri" w:cs="Calibri"/>
          <w:sz w:val="22"/>
          <w:szCs w:val="22"/>
        </w:rPr>
      </w:pPr>
      <w:r w:rsidRPr="07BFF780">
        <w:rPr>
          <w:rFonts w:ascii="Calibri" w:eastAsia="Calibri" w:hAnsi="Calibri" w:cs="Calibri"/>
          <w:sz w:val="22"/>
          <w:szCs w:val="22"/>
        </w:rPr>
        <w:t>Environmental considerations on water treatment of spent acids and rinse water.</w:t>
      </w:r>
    </w:p>
    <w:p w14:paraId="253F79A2" w14:textId="77777777" w:rsidR="00F600E4" w:rsidRDefault="00F600E4" w:rsidP="00F600E4">
      <w:pPr>
        <w:pStyle w:val="ListParagraph"/>
        <w:numPr>
          <w:ilvl w:val="0"/>
          <w:numId w:val="11"/>
        </w:numPr>
        <w:spacing w:line="276" w:lineRule="auto"/>
        <w:rPr>
          <w:rFonts w:ascii="Calibri" w:eastAsia="Calibri" w:hAnsi="Calibri" w:cs="Calibri"/>
          <w:sz w:val="22"/>
          <w:szCs w:val="22"/>
        </w:rPr>
      </w:pPr>
      <w:r w:rsidRPr="07BFF780">
        <w:rPr>
          <w:rFonts w:ascii="Calibri" w:eastAsia="Calibri" w:hAnsi="Calibri" w:cs="Calibri"/>
          <w:sz w:val="22"/>
          <w:szCs w:val="22"/>
        </w:rPr>
        <w:t>Operator safety when handling mineral acid versus acid salt.</w:t>
      </w:r>
    </w:p>
    <w:p w14:paraId="0F2A091B" w14:textId="77777777" w:rsidR="00F600E4" w:rsidRDefault="00F600E4" w:rsidP="00F600E4">
      <w:pPr>
        <w:pStyle w:val="ListParagraph"/>
        <w:numPr>
          <w:ilvl w:val="0"/>
          <w:numId w:val="11"/>
        </w:numPr>
        <w:spacing w:line="276" w:lineRule="auto"/>
        <w:rPr>
          <w:rFonts w:ascii="Calibri" w:eastAsia="Calibri" w:hAnsi="Calibri" w:cs="Calibri"/>
          <w:sz w:val="22"/>
          <w:szCs w:val="22"/>
        </w:rPr>
      </w:pPr>
      <w:r w:rsidRPr="07BFF780">
        <w:rPr>
          <w:rFonts w:ascii="Calibri" w:eastAsia="Calibri" w:hAnsi="Calibri" w:cs="Calibri"/>
          <w:sz w:val="22"/>
          <w:szCs w:val="22"/>
        </w:rPr>
        <w:t>Total operating cost when considering scrap, fumes, water treatment, and safety.</w:t>
      </w:r>
    </w:p>
    <w:p w14:paraId="5AAC0EB3" w14:textId="77777777" w:rsidR="00F600E4" w:rsidRDefault="00F600E4" w:rsidP="00F600E4">
      <w:pPr>
        <w:spacing w:line="276" w:lineRule="auto"/>
        <w:rPr>
          <w:rFonts w:ascii="Calibri" w:eastAsia="Calibri" w:hAnsi="Calibri" w:cs="Calibri"/>
          <w:sz w:val="22"/>
          <w:szCs w:val="22"/>
        </w:rPr>
      </w:pPr>
    </w:p>
    <w:p w14:paraId="15BCC438" w14:textId="77777777" w:rsidR="00F600E4" w:rsidRDefault="00F600E4" w:rsidP="00F600E4">
      <w:pPr>
        <w:spacing w:line="276" w:lineRule="auto"/>
        <w:rPr>
          <w:rFonts w:ascii="Calibri" w:eastAsia="Calibri" w:hAnsi="Calibri" w:cs="Calibri"/>
          <w:b/>
          <w:bCs/>
          <w:sz w:val="22"/>
          <w:szCs w:val="22"/>
          <w:u w:val="single"/>
        </w:rPr>
      </w:pPr>
      <w:r w:rsidRPr="07BFF780">
        <w:rPr>
          <w:rFonts w:ascii="Calibri" w:eastAsia="Calibri" w:hAnsi="Calibri" w:cs="Calibri"/>
          <w:b/>
          <w:bCs/>
          <w:sz w:val="22"/>
          <w:szCs w:val="22"/>
          <w:u w:val="single"/>
        </w:rPr>
        <w:t>Activation Of Brass Alloys Sulfuric Acid vs. Acid Salt:</w:t>
      </w:r>
    </w:p>
    <w:p w14:paraId="05C04DFF" w14:textId="77777777" w:rsidR="00F600E4" w:rsidRDefault="00F600E4" w:rsidP="00F600E4">
      <w:pPr>
        <w:spacing w:line="276" w:lineRule="auto"/>
        <w:rPr>
          <w:rFonts w:ascii="Calibri" w:eastAsia="Calibri" w:hAnsi="Calibri" w:cs="Calibri"/>
          <w:sz w:val="22"/>
          <w:szCs w:val="22"/>
        </w:rPr>
      </w:pPr>
      <w:r w:rsidRPr="07BFF780">
        <w:rPr>
          <w:rFonts w:ascii="Calibri" w:eastAsia="Calibri" w:hAnsi="Calibri" w:cs="Calibri"/>
          <w:sz w:val="22"/>
          <w:szCs w:val="22"/>
        </w:rPr>
        <w:t>Sulfuric acid (H</w:t>
      </w:r>
      <w:r w:rsidRPr="07BFF780">
        <w:rPr>
          <w:rFonts w:ascii="Calibri" w:eastAsia="Calibri" w:hAnsi="Calibri" w:cs="Calibri"/>
          <w:sz w:val="22"/>
          <w:szCs w:val="22"/>
          <w:vertAlign w:val="subscript"/>
        </w:rPr>
        <w:t>2</w:t>
      </w:r>
      <w:r w:rsidRPr="07BFF780">
        <w:rPr>
          <w:rFonts w:ascii="Calibri" w:eastAsia="Calibri" w:hAnsi="Calibri" w:cs="Calibri"/>
          <w:sz w:val="22"/>
          <w:szCs w:val="22"/>
        </w:rPr>
        <w:t>SO</w:t>
      </w:r>
      <w:r w:rsidRPr="07BFF780">
        <w:rPr>
          <w:rFonts w:ascii="Calibri" w:eastAsia="Calibri" w:hAnsi="Calibri" w:cs="Calibri"/>
          <w:sz w:val="22"/>
          <w:szCs w:val="22"/>
          <w:vertAlign w:val="subscript"/>
        </w:rPr>
        <w:t>4</w:t>
      </w:r>
      <w:r w:rsidRPr="07BFF780">
        <w:rPr>
          <w:rFonts w:ascii="Calibri" w:eastAsia="Calibri" w:hAnsi="Calibri" w:cs="Calibri"/>
          <w:sz w:val="22"/>
          <w:szCs w:val="22"/>
        </w:rPr>
        <w:t>) is often used for pickling brass. Much like hydrochloric (HCL), it is extremely aggressive on the parts base metal. Brass parts — especially machined or stamped parts — generally also contain alloying agents to improve the machinability and stamping properties of the material.</w:t>
      </w:r>
    </w:p>
    <w:p w14:paraId="3D7CE536" w14:textId="77777777" w:rsidR="00F600E4" w:rsidRDefault="00F600E4" w:rsidP="00F600E4">
      <w:pPr>
        <w:spacing w:line="276" w:lineRule="auto"/>
        <w:rPr>
          <w:rFonts w:ascii="Calibri" w:eastAsia="Calibri" w:hAnsi="Calibri" w:cs="Calibri"/>
          <w:sz w:val="22"/>
          <w:szCs w:val="22"/>
        </w:rPr>
      </w:pPr>
      <w:r w:rsidRPr="3E9D33CC">
        <w:rPr>
          <w:rFonts w:ascii="Calibri" w:eastAsia="Calibri" w:hAnsi="Calibri" w:cs="Calibri"/>
          <w:sz w:val="22"/>
          <w:szCs w:val="22"/>
        </w:rPr>
        <w:t xml:space="preserve">For example, 360 brass contains a 60/40 mixture of copper and zinc with about 3% lead. Sulfuric acid will tend to dissolve the zinc in the alloy preferentially to copper and lead. Lead is the least soluble. Over pickling can lead to removing most of the zinc from the surface of the part, leaving a copper/lead-rich alloy. This can lead to a reddish mottled appearance of the parts. The lead-rich surface makes it difficult and less reliable for good adhesion when nickel plating. </w:t>
      </w:r>
      <w:r>
        <w:br/>
      </w:r>
    </w:p>
    <w:p w14:paraId="7B721D95" w14:textId="77777777" w:rsidR="00F600E4" w:rsidRDefault="00F600E4" w:rsidP="00F600E4">
      <w:pPr>
        <w:spacing w:line="276" w:lineRule="auto"/>
      </w:pPr>
      <w:r w:rsidRPr="1F3BB433">
        <w:rPr>
          <w:rFonts w:ascii="Calibri" w:eastAsia="Calibri" w:hAnsi="Calibri" w:cs="Calibri"/>
          <w:sz w:val="22"/>
          <w:szCs w:val="22"/>
        </w:rPr>
        <w:t xml:space="preserve">Acid salt-containing fluoride will minimize the attack on the base metal and solubilizes the lead presenting a clean, active surface for plating. Acid salt may also contain surfactants that aid in keeping the parts active and water break free after pickling. </w:t>
      </w:r>
    </w:p>
    <w:tbl>
      <w:tblPr>
        <w:tblStyle w:val="PlainTable4"/>
        <w:tblW w:w="0" w:type="auto"/>
        <w:tblLayout w:type="fixed"/>
        <w:tblLook w:val="06A0" w:firstRow="1" w:lastRow="0" w:firstColumn="1" w:lastColumn="0" w:noHBand="1" w:noVBand="1"/>
      </w:tblPr>
      <w:tblGrid>
        <w:gridCol w:w="4245"/>
        <w:gridCol w:w="525"/>
        <w:gridCol w:w="4770"/>
      </w:tblGrid>
      <w:tr w:rsidR="00F600E4" w14:paraId="7664D293" w14:textId="77777777" w:rsidTr="003622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gridSpan w:val="2"/>
          </w:tcPr>
          <w:p w14:paraId="63E5DC94" w14:textId="77777777" w:rsidR="00F600E4" w:rsidRDefault="00F600E4" w:rsidP="003622F3">
            <w:pPr>
              <w:jc w:val="center"/>
              <w:rPr>
                <w:rFonts w:ascii="Calibri" w:eastAsia="Calibri" w:hAnsi="Calibri" w:cs="Calibri"/>
                <w:i/>
                <w:iCs/>
              </w:rPr>
            </w:pPr>
            <w:r>
              <w:rPr>
                <w:noProof/>
              </w:rPr>
              <w:drawing>
                <wp:inline distT="0" distB="0" distL="0" distR="0" wp14:anchorId="57DBD857" wp14:editId="28076B42">
                  <wp:extent cx="1209675" cy="1160161"/>
                  <wp:effectExtent l="57150" t="57150" r="57150" b="57150"/>
                  <wp:docPr id="1189129233" name="Picture 1189129233" descr="A picture containing metalware, k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129233" name="Picture 1189129233" descr="A picture containing metalware, key&#10;&#10;Description automatically generated"/>
                          <pic:cNvPicPr/>
                        </pic:nvPicPr>
                        <pic:blipFill>
                          <a:blip r:embed="rId8">
                            <a:extLst>
                              <a:ext uri="{28A0092B-C50C-407E-A947-70E740481C1C}">
                                <a14:useLocalDpi xmlns:a14="http://schemas.microsoft.com/office/drawing/2010/main" val="0"/>
                              </a:ext>
                            </a:extLst>
                          </a:blip>
                          <a:srcRect l="28750" b="19012"/>
                          <a:stretch>
                            <a:fillRect/>
                          </a:stretch>
                        </pic:blipFill>
                        <pic:spPr>
                          <a:xfrm>
                            <a:off x="0" y="0"/>
                            <a:ext cx="1209675" cy="1160161"/>
                          </a:xfrm>
                          <a:prstGeom prst="rect">
                            <a:avLst/>
                          </a:prstGeom>
                          <a:ln w="57150">
                            <a:solidFill>
                              <a:schemeClr val="bg1"/>
                            </a:solidFill>
                            <a:prstDash val="solid"/>
                          </a:ln>
                        </pic:spPr>
                      </pic:pic>
                    </a:graphicData>
                  </a:graphic>
                </wp:inline>
              </w:drawing>
            </w:r>
          </w:p>
        </w:tc>
        <w:tc>
          <w:tcPr>
            <w:tcW w:w="4770" w:type="dxa"/>
          </w:tcPr>
          <w:p w14:paraId="044C18EC" w14:textId="77777777" w:rsidR="00F600E4" w:rsidRDefault="00F600E4" w:rsidP="003622F3">
            <w:pPr>
              <w:spacing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i/>
                <w:iCs/>
              </w:rPr>
            </w:pPr>
            <w:r>
              <w:br/>
            </w:r>
            <w:r w:rsidRPr="033C0266">
              <w:rPr>
                <w:rFonts w:ascii="Calibri" w:eastAsia="Calibri" w:hAnsi="Calibri" w:cs="Calibri"/>
                <w:b w:val="0"/>
                <w:bCs w:val="0"/>
                <w:i/>
                <w:iCs/>
              </w:rPr>
              <w:t>The key on the left was pickled with sulfuric acid, resulting in a somewhat darker and less uniform appearance. The key on the right was pickled with Acid Salt.</w:t>
            </w:r>
          </w:p>
        </w:tc>
      </w:tr>
      <w:tr w:rsidR="00F600E4" w14:paraId="5A5A0B21" w14:textId="77777777" w:rsidTr="003622F3">
        <w:tc>
          <w:tcPr>
            <w:cnfStyle w:val="001000000000" w:firstRow="0" w:lastRow="0" w:firstColumn="1" w:lastColumn="0" w:oddVBand="0" w:evenVBand="0" w:oddHBand="0" w:evenHBand="0" w:firstRowFirstColumn="0" w:firstRowLastColumn="0" w:lastRowFirstColumn="0" w:lastRowLastColumn="0"/>
            <w:tcW w:w="4245" w:type="dxa"/>
          </w:tcPr>
          <w:p w14:paraId="14EF3E20" w14:textId="77777777" w:rsidR="00F600E4" w:rsidRDefault="00F600E4" w:rsidP="003622F3">
            <w:pPr>
              <w:jc w:val="right"/>
              <w:rPr>
                <w:b w:val="0"/>
                <w:bCs w:val="0"/>
              </w:rPr>
            </w:pPr>
          </w:p>
          <w:p w14:paraId="392F1AAE" w14:textId="77777777" w:rsidR="00F600E4" w:rsidRDefault="00F600E4" w:rsidP="003622F3">
            <w:pPr>
              <w:jc w:val="right"/>
              <w:rPr>
                <w:b w:val="0"/>
                <w:bCs w:val="0"/>
              </w:rPr>
            </w:pPr>
          </w:p>
          <w:p w14:paraId="5F1F62DF" w14:textId="77777777" w:rsidR="00F600E4" w:rsidRDefault="00F600E4" w:rsidP="003622F3">
            <w:pPr>
              <w:jc w:val="right"/>
              <w:rPr>
                <w:b w:val="0"/>
                <w:bCs w:val="0"/>
              </w:rPr>
            </w:pPr>
          </w:p>
          <w:p w14:paraId="5220E0CC" w14:textId="77777777" w:rsidR="00F600E4" w:rsidRDefault="00F600E4" w:rsidP="003622F3">
            <w:pPr>
              <w:jc w:val="right"/>
            </w:pPr>
          </w:p>
        </w:tc>
        <w:tc>
          <w:tcPr>
            <w:tcW w:w="5295" w:type="dxa"/>
            <w:gridSpan w:val="2"/>
          </w:tcPr>
          <w:p w14:paraId="525CDF81" w14:textId="77777777" w:rsidR="00F600E4" w:rsidRDefault="00F600E4" w:rsidP="003622F3">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i/>
                <w:iCs/>
              </w:rPr>
            </w:pPr>
          </w:p>
          <w:p w14:paraId="4FF73932" w14:textId="77777777" w:rsidR="00F600E4" w:rsidRDefault="00F600E4" w:rsidP="003622F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iCs/>
              </w:rPr>
            </w:pPr>
          </w:p>
        </w:tc>
      </w:tr>
    </w:tbl>
    <w:p w14:paraId="2E37592E" w14:textId="77777777" w:rsidR="00137A04" w:rsidRDefault="00137A04" w:rsidP="00F600E4">
      <w:pPr>
        <w:spacing w:line="276" w:lineRule="auto"/>
        <w:rPr>
          <w:rFonts w:ascii="Calibri" w:eastAsia="Calibri" w:hAnsi="Calibri" w:cs="Calibri"/>
          <w:b/>
          <w:bCs/>
          <w:sz w:val="22"/>
          <w:szCs w:val="22"/>
          <w:u w:val="single"/>
        </w:rPr>
      </w:pPr>
    </w:p>
    <w:p w14:paraId="4B69D445" w14:textId="4FA95539" w:rsidR="00F600E4" w:rsidRDefault="00F600E4" w:rsidP="00F600E4">
      <w:pPr>
        <w:spacing w:line="276" w:lineRule="auto"/>
        <w:rPr>
          <w:rFonts w:ascii="Calibri" w:eastAsia="Calibri" w:hAnsi="Calibri" w:cs="Calibri"/>
          <w:b/>
          <w:bCs/>
          <w:sz w:val="22"/>
          <w:szCs w:val="22"/>
          <w:u w:val="single"/>
        </w:rPr>
      </w:pPr>
      <w:r w:rsidRPr="07BFF780">
        <w:rPr>
          <w:rFonts w:ascii="Calibri" w:eastAsia="Calibri" w:hAnsi="Calibri" w:cs="Calibri"/>
          <w:b/>
          <w:bCs/>
          <w:sz w:val="22"/>
          <w:szCs w:val="22"/>
          <w:u w:val="single"/>
        </w:rPr>
        <w:lastRenderedPageBreak/>
        <w:t>Activation Of Alloy Steel Using Hydrochloric Acid vs. Acid Salt:</w:t>
      </w:r>
    </w:p>
    <w:p w14:paraId="36012865" w14:textId="77777777" w:rsidR="00F600E4" w:rsidRDefault="00F600E4" w:rsidP="00F600E4">
      <w:pPr>
        <w:spacing w:line="276" w:lineRule="auto"/>
        <w:rPr>
          <w:rFonts w:ascii="Calibri" w:eastAsia="Calibri" w:hAnsi="Calibri" w:cs="Calibri"/>
          <w:sz w:val="22"/>
          <w:szCs w:val="22"/>
        </w:rPr>
      </w:pPr>
      <w:r w:rsidRPr="3E9D33CC">
        <w:rPr>
          <w:rFonts w:ascii="Calibri" w:eastAsia="Calibri" w:hAnsi="Calibri" w:cs="Calibri"/>
          <w:sz w:val="22"/>
          <w:szCs w:val="22"/>
        </w:rPr>
        <w:t xml:space="preserve">Hydrochloric acid is very aggressive at dissolving iron but does not dissolve the alloying agents in steel at the same rate. This can lead to difficulties, especially with machined parts, which are usually made from alloy steel such as 12L14. </w:t>
      </w:r>
      <w:r>
        <w:br/>
      </w:r>
    </w:p>
    <w:p w14:paraId="65776F8C" w14:textId="77777777" w:rsidR="00F600E4" w:rsidRDefault="00F600E4" w:rsidP="00F600E4">
      <w:pPr>
        <w:spacing w:line="276" w:lineRule="auto"/>
        <w:rPr>
          <w:rFonts w:ascii="Calibri" w:eastAsia="Calibri" w:hAnsi="Calibri" w:cs="Calibri"/>
          <w:sz w:val="22"/>
          <w:szCs w:val="22"/>
        </w:rPr>
      </w:pPr>
      <w:r w:rsidRPr="3E9D33CC">
        <w:rPr>
          <w:rFonts w:ascii="Calibri" w:eastAsia="Calibri" w:hAnsi="Calibri" w:cs="Calibri"/>
          <w:sz w:val="22"/>
          <w:szCs w:val="22"/>
        </w:rPr>
        <w:t>This material contains lead as a lubricant to improve its machinability. The function of the lead in the alloy is to flow over the surface of the part as it is machined to provide lubrication at the tool/part interface. This leaves a coating of lead on the surface of the parts after machining. Over pickling in HCL preferentially dissolves iron leaving the alloying agents like lead, carbon, manganese, and other alloying agents on the surface of the part. This can lead to poor adhesion in nickel plating, grainy deposits in phosphate coatings, and irregular smears in black oxide.</w:t>
      </w:r>
      <w:r>
        <w:br/>
      </w:r>
    </w:p>
    <w:p w14:paraId="31FF4B4A" w14:textId="77777777" w:rsidR="00F600E4" w:rsidRDefault="00F600E4" w:rsidP="00F600E4">
      <w:pPr>
        <w:spacing w:line="276" w:lineRule="auto"/>
        <w:rPr>
          <w:rFonts w:ascii="Calibri" w:eastAsia="Calibri" w:hAnsi="Calibri" w:cs="Calibri"/>
          <w:sz w:val="22"/>
          <w:szCs w:val="22"/>
        </w:rPr>
      </w:pPr>
      <w:r w:rsidRPr="033C0266">
        <w:rPr>
          <w:rFonts w:ascii="Calibri" w:eastAsia="Calibri" w:hAnsi="Calibri" w:cs="Calibri"/>
          <w:sz w:val="22"/>
          <w:szCs w:val="22"/>
        </w:rPr>
        <w:t>Acid salt containing a small amount of fluoride salt will often eliminate these issues. Acid salt is pH buffered, minimizing the chances for over attack on the part, while the fluoride component will dissolve a small about of lead or other alloying metal films. The result is a clean, active surface ready to accept whatever coating is applied.</w:t>
      </w:r>
      <w:r>
        <w:br/>
      </w:r>
    </w:p>
    <w:tbl>
      <w:tblPr>
        <w:tblStyle w:val="PlainTable4"/>
        <w:tblW w:w="0" w:type="auto"/>
        <w:tblLayout w:type="fixed"/>
        <w:tblLook w:val="06A0" w:firstRow="1" w:lastRow="0" w:firstColumn="1" w:lastColumn="0" w:noHBand="1" w:noVBand="1"/>
      </w:tblPr>
      <w:tblGrid>
        <w:gridCol w:w="3285"/>
        <w:gridCol w:w="3090"/>
        <w:gridCol w:w="3165"/>
      </w:tblGrid>
      <w:tr w:rsidR="00F600E4" w14:paraId="7EEC591B" w14:textId="77777777" w:rsidTr="003622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5" w:type="dxa"/>
          </w:tcPr>
          <w:p w14:paraId="29F83245" w14:textId="77777777" w:rsidR="00F600E4" w:rsidRDefault="00F600E4" w:rsidP="003622F3">
            <w:pPr>
              <w:jc w:val="center"/>
            </w:pPr>
            <w:r>
              <w:rPr>
                <w:noProof/>
              </w:rPr>
              <w:drawing>
                <wp:inline distT="0" distB="0" distL="0" distR="0" wp14:anchorId="3FAA7ACC" wp14:editId="0A35CA51">
                  <wp:extent cx="1743075" cy="1293603"/>
                  <wp:effectExtent l="0" t="0" r="0" b="0"/>
                  <wp:docPr id="36032576" name="Picture 36032576"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2576" name="Picture 36032576" descr="A picture containing indoo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743075" cy="1293603"/>
                          </a:xfrm>
                          <a:prstGeom prst="rect">
                            <a:avLst/>
                          </a:prstGeom>
                        </pic:spPr>
                      </pic:pic>
                    </a:graphicData>
                  </a:graphic>
                </wp:inline>
              </w:drawing>
            </w:r>
          </w:p>
        </w:tc>
        <w:tc>
          <w:tcPr>
            <w:tcW w:w="3090" w:type="dxa"/>
          </w:tcPr>
          <w:p w14:paraId="31AD597C" w14:textId="77777777" w:rsidR="00F600E4" w:rsidRDefault="00F600E4" w:rsidP="003622F3">
            <w:pPr>
              <w:jc w:val="center"/>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4C9F2F9C" wp14:editId="11F257A1">
                  <wp:extent cx="1439901" cy="1333500"/>
                  <wp:effectExtent l="0" t="0" r="0" b="0"/>
                  <wp:docPr id="1155361125" name="Picture 1155361125" descr="A hand holding a black ti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361125" name="Picture 1155361125" descr="A hand holding a black tire&#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1439901" cy="1333500"/>
                          </a:xfrm>
                          <a:prstGeom prst="rect">
                            <a:avLst/>
                          </a:prstGeom>
                        </pic:spPr>
                      </pic:pic>
                    </a:graphicData>
                  </a:graphic>
                </wp:inline>
              </w:drawing>
            </w:r>
          </w:p>
        </w:tc>
        <w:tc>
          <w:tcPr>
            <w:tcW w:w="3165" w:type="dxa"/>
          </w:tcPr>
          <w:p w14:paraId="624EAA69" w14:textId="77777777" w:rsidR="00F600E4" w:rsidRDefault="00F600E4" w:rsidP="003622F3">
            <w:pPr>
              <w:jc w:val="center"/>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19187ACE" wp14:editId="5B2BF6F8">
                  <wp:extent cx="1452901" cy="1349649"/>
                  <wp:effectExtent l="0" t="0" r="0" b="0"/>
                  <wp:docPr id="1862726426" name="Picture 1862726426" descr="A hand holding a fis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26426" name="Picture 1862726426" descr="A hand holding a fish&#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452901" cy="1349649"/>
                          </a:xfrm>
                          <a:prstGeom prst="rect">
                            <a:avLst/>
                          </a:prstGeom>
                        </pic:spPr>
                      </pic:pic>
                    </a:graphicData>
                  </a:graphic>
                </wp:inline>
              </w:drawing>
            </w:r>
          </w:p>
        </w:tc>
      </w:tr>
      <w:tr w:rsidR="00F600E4" w14:paraId="45E18FDC" w14:textId="77777777" w:rsidTr="003622F3">
        <w:tc>
          <w:tcPr>
            <w:cnfStyle w:val="001000000000" w:firstRow="0" w:lastRow="0" w:firstColumn="1" w:lastColumn="0" w:oddVBand="0" w:evenVBand="0" w:oddHBand="0" w:evenHBand="0" w:firstRowFirstColumn="0" w:firstRowLastColumn="0" w:lastRowFirstColumn="0" w:lastRowLastColumn="0"/>
            <w:tcW w:w="3285" w:type="dxa"/>
          </w:tcPr>
          <w:p w14:paraId="4C234E47" w14:textId="77777777" w:rsidR="00F600E4" w:rsidRDefault="00F600E4" w:rsidP="003622F3">
            <w:pPr>
              <w:rPr>
                <w:rFonts w:ascii="Cambria" w:eastAsia="Cambria" w:hAnsi="Cambria" w:cs="Cambria"/>
              </w:rPr>
            </w:pPr>
            <w:r w:rsidRPr="033C0266">
              <w:rPr>
                <w:rFonts w:ascii="Calibri" w:eastAsia="Calibri" w:hAnsi="Calibri" w:cs="Calibri"/>
                <w:i/>
                <w:iCs/>
                <w:color w:val="000000" w:themeColor="text1"/>
                <w:sz w:val="22"/>
                <w:szCs w:val="22"/>
              </w:rPr>
              <w:t>Manganese Phosphate over Machined Steel Parts. The middle part was Pickled with HCL; parts on the outsides were pickled with Acid Salt. Note the grainy appearance of the middle part.</w:t>
            </w:r>
          </w:p>
        </w:tc>
        <w:tc>
          <w:tcPr>
            <w:tcW w:w="3090" w:type="dxa"/>
          </w:tcPr>
          <w:p w14:paraId="017EE22C" w14:textId="77777777" w:rsidR="00F600E4" w:rsidRDefault="00F600E4" w:rsidP="003622F3">
            <w:pPr>
              <w:cnfStyle w:val="000000000000" w:firstRow="0" w:lastRow="0" w:firstColumn="0" w:lastColumn="0" w:oddVBand="0" w:evenVBand="0" w:oddHBand="0" w:evenHBand="0" w:firstRowFirstColumn="0" w:firstRowLastColumn="0" w:lastRowFirstColumn="0" w:lastRowLastColumn="0"/>
              <w:rPr>
                <w:rFonts w:ascii="Cambria" w:eastAsia="Cambria" w:hAnsi="Cambria" w:cs="Cambria"/>
              </w:rPr>
            </w:pPr>
            <w:r w:rsidRPr="033C0266">
              <w:rPr>
                <w:rFonts w:ascii="Calibri" w:eastAsia="Calibri" w:hAnsi="Calibri" w:cs="Calibri"/>
                <w:b/>
                <w:bCs/>
                <w:i/>
                <w:iCs/>
                <w:color w:val="000000" w:themeColor="text1"/>
                <w:sz w:val="22"/>
                <w:szCs w:val="22"/>
              </w:rPr>
              <w:t>CENTER: Black Oxide over Machined Steel showing smear streaks.</w:t>
            </w:r>
          </w:p>
        </w:tc>
        <w:tc>
          <w:tcPr>
            <w:tcW w:w="3165" w:type="dxa"/>
          </w:tcPr>
          <w:p w14:paraId="7BB7666E" w14:textId="77777777" w:rsidR="00F600E4" w:rsidRDefault="00F600E4" w:rsidP="003622F3">
            <w:pPr>
              <w:cnfStyle w:val="000000000000" w:firstRow="0" w:lastRow="0" w:firstColumn="0" w:lastColumn="0" w:oddVBand="0" w:evenVBand="0" w:oddHBand="0" w:evenHBand="0" w:firstRowFirstColumn="0" w:firstRowLastColumn="0" w:lastRowFirstColumn="0" w:lastRowLastColumn="0"/>
              <w:rPr>
                <w:rFonts w:ascii="Cambria" w:eastAsia="Cambria" w:hAnsi="Cambria" w:cs="Cambria"/>
              </w:rPr>
            </w:pPr>
            <w:r w:rsidRPr="033C0266">
              <w:rPr>
                <w:rFonts w:ascii="Calibri" w:eastAsia="Calibri" w:hAnsi="Calibri" w:cs="Calibri"/>
                <w:b/>
                <w:bCs/>
                <w:i/>
                <w:iCs/>
                <w:color w:val="000000" w:themeColor="text1"/>
                <w:sz w:val="22"/>
                <w:szCs w:val="22"/>
              </w:rPr>
              <w:t>RIGHT: Over Pickling in HCL can result in carbon smut on the surface of parts.</w:t>
            </w:r>
          </w:p>
        </w:tc>
      </w:tr>
    </w:tbl>
    <w:p w14:paraId="7958C0B6" w14:textId="77777777" w:rsidR="00F600E4" w:rsidRDefault="00F600E4" w:rsidP="00F600E4">
      <w:pPr>
        <w:spacing w:line="276" w:lineRule="auto"/>
        <w:rPr>
          <w:rFonts w:ascii="Calibri" w:eastAsia="Calibri" w:hAnsi="Calibri" w:cs="Calibri"/>
          <w:b/>
          <w:bCs/>
          <w:sz w:val="22"/>
          <w:szCs w:val="22"/>
          <w:u w:val="single"/>
        </w:rPr>
      </w:pPr>
    </w:p>
    <w:p w14:paraId="5CE6057E" w14:textId="77777777" w:rsidR="00F600E4" w:rsidRDefault="00F600E4" w:rsidP="00F600E4">
      <w:pPr>
        <w:spacing w:line="276" w:lineRule="auto"/>
        <w:rPr>
          <w:rFonts w:ascii="Calibri" w:eastAsia="Calibri" w:hAnsi="Calibri" w:cs="Calibri"/>
          <w:b/>
          <w:bCs/>
          <w:sz w:val="22"/>
          <w:szCs w:val="22"/>
          <w:u w:val="single"/>
        </w:rPr>
      </w:pPr>
      <w:r w:rsidRPr="033C0266">
        <w:rPr>
          <w:rFonts w:ascii="Calibri" w:eastAsia="Calibri" w:hAnsi="Calibri" w:cs="Calibri"/>
          <w:b/>
          <w:bCs/>
          <w:sz w:val="22"/>
          <w:szCs w:val="22"/>
          <w:u w:val="single"/>
        </w:rPr>
        <w:t>Corrosive Action of Hydrochloric Acid</w:t>
      </w:r>
    </w:p>
    <w:p w14:paraId="7F6DAAE1" w14:textId="1C64FBA6" w:rsidR="00F600E4" w:rsidRDefault="00F600E4" w:rsidP="00F600E4">
      <w:pPr>
        <w:spacing w:line="276" w:lineRule="auto"/>
        <w:rPr>
          <w:rFonts w:ascii="Calibri" w:eastAsia="Calibri" w:hAnsi="Calibri" w:cs="Calibri"/>
          <w:sz w:val="22"/>
          <w:szCs w:val="22"/>
        </w:rPr>
      </w:pPr>
      <w:r w:rsidRPr="1F3BB433">
        <w:rPr>
          <w:rFonts w:ascii="Calibri" w:eastAsia="Calibri" w:hAnsi="Calibri" w:cs="Calibri"/>
          <w:sz w:val="22"/>
          <w:szCs w:val="22"/>
        </w:rPr>
        <w:t>HCL is commonly used for pickling steel, but here are some drawbacks to using it. HCL is chlorine gas dissolved into water. Over time the chlorine gas will evaporate and lower the HCL concentration. This is like soda going flat if when left unbottled for too long. This requires additions of HCL and sometimes requires decanting the bath to make room. The HCL tank is constantly releasing fumes into the plant, which is corrosive to equipment and finished parts.</w:t>
      </w:r>
      <w:r>
        <w:br/>
      </w:r>
    </w:p>
    <w:p w14:paraId="6916E326" w14:textId="2E150C76" w:rsidR="00137A04" w:rsidRDefault="00137A04" w:rsidP="00F600E4">
      <w:pPr>
        <w:spacing w:line="276" w:lineRule="auto"/>
        <w:rPr>
          <w:rFonts w:ascii="Calibri" w:eastAsia="Calibri" w:hAnsi="Calibri" w:cs="Calibri"/>
          <w:sz w:val="22"/>
          <w:szCs w:val="22"/>
        </w:rPr>
      </w:pPr>
    </w:p>
    <w:p w14:paraId="788BD4AB" w14:textId="276AA11A" w:rsidR="00137A04" w:rsidRDefault="00137A04" w:rsidP="00F600E4">
      <w:pPr>
        <w:spacing w:line="276" w:lineRule="auto"/>
        <w:rPr>
          <w:rFonts w:ascii="Calibri" w:eastAsia="Calibri" w:hAnsi="Calibri" w:cs="Calibri"/>
          <w:sz w:val="22"/>
          <w:szCs w:val="22"/>
        </w:rPr>
      </w:pPr>
    </w:p>
    <w:p w14:paraId="40B33B63" w14:textId="36FA0FBF" w:rsidR="00137A04" w:rsidRDefault="00137A04" w:rsidP="00F600E4">
      <w:pPr>
        <w:spacing w:line="276" w:lineRule="auto"/>
        <w:rPr>
          <w:rFonts w:ascii="Calibri" w:eastAsia="Calibri" w:hAnsi="Calibri" w:cs="Calibri"/>
          <w:sz w:val="22"/>
          <w:szCs w:val="22"/>
        </w:rPr>
      </w:pPr>
    </w:p>
    <w:p w14:paraId="323AD081" w14:textId="77777777" w:rsidR="00137A04" w:rsidRDefault="00137A04" w:rsidP="00F600E4">
      <w:pPr>
        <w:spacing w:line="276" w:lineRule="auto"/>
        <w:rPr>
          <w:rFonts w:ascii="Calibri" w:eastAsia="Calibri" w:hAnsi="Calibri" w:cs="Calibri"/>
          <w:sz w:val="22"/>
          <w:szCs w:val="22"/>
        </w:rPr>
      </w:pPr>
    </w:p>
    <w:tbl>
      <w:tblPr>
        <w:tblStyle w:val="PlainTable4"/>
        <w:tblW w:w="0" w:type="auto"/>
        <w:tblLayout w:type="fixed"/>
        <w:tblLook w:val="06A0" w:firstRow="1" w:lastRow="0" w:firstColumn="1" w:lastColumn="0" w:noHBand="1" w:noVBand="1"/>
      </w:tblPr>
      <w:tblGrid>
        <w:gridCol w:w="4770"/>
        <w:gridCol w:w="4770"/>
      </w:tblGrid>
      <w:tr w:rsidR="00F600E4" w14:paraId="5F06F453" w14:textId="77777777" w:rsidTr="003622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Pr>
          <w:p w14:paraId="2D418076" w14:textId="77777777" w:rsidR="00F600E4" w:rsidRDefault="00F600E4" w:rsidP="003622F3">
            <w:pPr>
              <w:jc w:val="center"/>
            </w:pPr>
            <w:r>
              <w:rPr>
                <w:noProof/>
              </w:rPr>
              <w:drawing>
                <wp:inline distT="0" distB="0" distL="0" distR="0" wp14:anchorId="40AE6288" wp14:editId="7D06DE75">
                  <wp:extent cx="2886075" cy="2266950"/>
                  <wp:effectExtent l="0" t="0" r="0" b="0"/>
                  <wp:docPr id="1771657531" name="Picture 177165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886075" cy="2266950"/>
                          </a:xfrm>
                          <a:prstGeom prst="rect">
                            <a:avLst/>
                          </a:prstGeom>
                        </pic:spPr>
                      </pic:pic>
                    </a:graphicData>
                  </a:graphic>
                </wp:inline>
              </w:drawing>
            </w:r>
          </w:p>
        </w:tc>
        <w:tc>
          <w:tcPr>
            <w:tcW w:w="4770" w:type="dxa"/>
          </w:tcPr>
          <w:p w14:paraId="44E9F91F" w14:textId="77777777" w:rsidR="00F600E4" w:rsidRDefault="00F600E4" w:rsidP="003622F3">
            <w:pPr>
              <w:jc w:val="center"/>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0B9133A8" wp14:editId="5C775EF7">
                  <wp:extent cx="2620689" cy="2257425"/>
                  <wp:effectExtent l="0" t="0" r="0" b="0"/>
                  <wp:docPr id="1683338805" name="Picture 1683338805"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338805" name="Picture 1683338805" descr="A picture containing building&#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620689" cy="2257425"/>
                          </a:xfrm>
                          <a:prstGeom prst="rect">
                            <a:avLst/>
                          </a:prstGeom>
                        </pic:spPr>
                      </pic:pic>
                    </a:graphicData>
                  </a:graphic>
                </wp:inline>
              </w:drawing>
            </w:r>
          </w:p>
        </w:tc>
      </w:tr>
      <w:tr w:rsidR="00F600E4" w14:paraId="00BAA4F7" w14:textId="77777777" w:rsidTr="003622F3">
        <w:tc>
          <w:tcPr>
            <w:cnfStyle w:val="001000000000" w:firstRow="0" w:lastRow="0" w:firstColumn="1" w:lastColumn="0" w:oddVBand="0" w:evenVBand="0" w:oddHBand="0" w:evenHBand="0" w:firstRowFirstColumn="0" w:firstRowLastColumn="0" w:lastRowFirstColumn="0" w:lastRowLastColumn="0"/>
            <w:tcW w:w="9540" w:type="dxa"/>
            <w:gridSpan w:val="2"/>
          </w:tcPr>
          <w:p w14:paraId="28D7FABB" w14:textId="77777777" w:rsidR="00F600E4" w:rsidRDefault="00F600E4" w:rsidP="003622F3">
            <w:pPr>
              <w:spacing w:line="276" w:lineRule="auto"/>
              <w:rPr>
                <w:rFonts w:ascii="Calibri" w:eastAsia="Calibri" w:hAnsi="Calibri" w:cs="Calibri"/>
                <w:i/>
                <w:iCs/>
                <w:sz w:val="22"/>
                <w:szCs w:val="22"/>
              </w:rPr>
            </w:pPr>
            <w:proofErr w:type="gramStart"/>
            <w:r w:rsidRPr="033C0266">
              <w:rPr>
                <w:rFonts w:ascii="Calibri" w:eastAsia="Calibri" w:hAnsi="Calibri" w:cs="Calibri"/>
                <w:i/>
                <w:iCs/>
                <w:sz w:val="22"/>
                <w:szCs w:val="22"/>
              </w:rPr>
              <w:t>Beam</w:t>
            </w:r>
            <w:proofErr w:type="gramEnd"/>
            <w:r w:rsidRPr="033C0266">
              <w:rPr>
                <w:rFonts w:ascii="Calibri" w:eastAsia="Calibri" w:hAnsi="Calibri" w:cs="Calibri"/>
                <w:i/>
                <w:iCs/>
                <w:sz w:val="22"/>
                <w:szCs w:val="22"/>
              </w:rPr>
              <w:t xml:space="preserve"> on the left is near an HCL tank. The beam on the right is the same age, runs the same process but does not include an HCL tank. HCL is very corrosive to equipment.</w:t>
            </w:r>
          </w:p>
        </w:tc>
      </w:tr>
    </w:tbl>
    <w:p w14:paraId="135740B8" w14:textId="77777777" w:rsidR="00F600E4" w:rsidRDefault="00F600E4" w:rsidP="00F600E4">
      <w:pPr>
        <w:spacing w:line="276" w:lineRule="auto"/>
        <w:rPr>
          <w:rFonts w:ascii="Calibri" w:eastAsia="Calibri" w:hAnsi="Calibri" w:cs="Calibri"/>
          <w:i/>
          <w:iCs/>
          <w:sz w:val="22"/>
          <w:szCs w:val="22"/>
        </w:rPr>
      </w:pPr>
    </w:p>
    <w:p w14:paraId="155A9409" w14:textId="77777777" w:rsidR="00F600E4" w:rsidRDefault="00F600E4" w:rsidP="00F600E4">
      <w:pPr>
        <w:spacing w:line="276" w:lineRule="auto"/>
        <w:rPr>
          <w:rFonts w:ascii="Calibri" w:eastAsia="Calibri" w:hAnsi="Calibri" w:cs="Calibri"/>
          <w:b/>
          <w:bCs/>
          <w:sz w:val="22"/>
          <w:szCs w:val="22"/>
          <w:u w:val="single"/>
        </w:rPr>
      </w:pPr>
      <w:r w:rsidRPr="07BFF780">
        <w:rPr>
          <w:rFonts w:ascii="Calibri" w:eastAsia="Calibri" w:hAnsi="Calibri" w:cs="Calibri"/>
          <w:b/>
          <w:bCs/>
          <w:sz w:val="22"/>
          <w:szCs w:val="22"/>
          <w:u w:val="single"/>
        </w:rPr>
        <w:t>Environmental Concerns</w:t>
      </w:r>
    </w:p>
    <w:p w14:paraId="4EEDDD4C" w14:textId="77777777" w:rsidR="00F600E4" w:rsidRDefault="00F600E4" w:rsidP="00F600E4">
      <w:pPr>
        <w:spacing w:line="276" w:lineRule="auto"/>
        <w:rPr>
          <w:rFonts w:ascii="Calibri" w:eastAsia="Calibri" w:hAnsi="Calibri" w:cs="Calibri"/>
          <w:sz w:val="22"/>
          <w:szCs w:val="22"/>
        </w:rPr>
      </w:pPr>
      <w:r w:rsidRPr="3E9D33CC">
        <w:rPr>
          <w:rFonts w:ascii="Calibri" w:eastAsia="Calibri" w:hAnsi="Calibri" w:cs="Calibri"/>
          <w:sz w:val="22"/>
          <w:szCs w:val="22"/>
        </w:rPr>
        <w:t xml:space="preserve">Water treatment is always an important consideration in metal finishing. Acid salts have high ionic strength but a buffered </w:t>
      </w:r>
      <w:proofErr w:type="spellStart"/>
      <w:r w:rsidRPr="3E9D33CC">
        <w:rPr>
          <w:rFonts w:ascii="Calibri" w:eastAsia="Calibri" w:hAnsi="Calibri" w:cs="Calibri"/>
          <w:sz w:val="22"/>
          <w:szCs w:val="22"/>
        </w:rPr>
        <w:t>pH.</w:t>
      </w:r>
      <w:proofErr w:type="spellEnd"/>
      <w:r w:rsidRPr="3E9D33CC">
        <w:rPr>
          <w:rFonts w:ascii="Calibri" w:eastAsia="Calibri" w:hAnsi="Calibri" w:cs="Calibri"/>
          <w:sz w:val="22"/>
          <w:szCs w:val="22"/>
        </w:rPr>
        <w:t xml:space="preserve"> This allows for effecting pickling with less attack on the base metal. Less attacks result in less metal in the acid bath and less metal dragging into the rinse water. The result is fewer metals needed to be treated and less sludge formed. </w:t>
      </w:r>
    </w:p>
    <w:p w14:paraId="164F7B66" w14:textId="77777777" w:rsidR="00F600E4" w:rsidRDefault="00F600E4" w:rsidP="00F600E4">
      <w:pPr>
        <w:pStyle w:val="ListParagraph"/>
        <w:numPr>
          <w:ilvl w:val="0"/>
          <w:numId w:val="12"/>
        </w:numPr>
        <w:spacing w:line="276" w:lineRule="auto"/>
        <w:rPr>
          <w:rFonts w:ascii="Calibri" w:eastAsia="Calibri" w:hAnsi="Calibri" w:cs="Calibri"/>
          <w:sz w:val="22"/>
          <w:szCs w:val="22"/>
        </w:rPr>
      </w:pPr>
      <w:r w:rsidRPr="07BFF780">
        <w:rPr>
          <w:rFonts w:ascii="Calibri" w:eastAsia="Calibri" w:hAnsi="Calibri" w:cs="Calibri"/>
          <w:sz w:val="22"/>
          <w:szCs w:val="22"/>
        </w:rPr>
        <w:t>Lower concentration of metals in the effluent stream using acid salt as an activator.</w:t>
      </w:r>
    </w:p>
    <w:p w14:paraId="023DBE7E" w14:textId="77777777" w:rsidR="00F600E4" w:rsidRDefault="00F600E4" w:rsidP="00F600E4">
      <w:pPr>
        <w:pStyle w:val="ListParagraph"/>
        <w:numPr>
          <w:ilvl w:val="0"/>
          <w:numId w:val="12"/>
        </w:numPr>
        <w:spacing w:line="276" w:lineRule="auto"/>
        <w:rPr>
          <w:rFonts w:ascii="Calibri" w:eastAsia="Calibri" w:hAnsi="Calibri" w:cs="Calibri"/>
          <w:sz w:val="22"/>
          <w:szCs w:val="22"/>
        </w:rPr>
      </w:pPr>
      <w:r w:rsidRPr="07BFF780">
        <w:rPr>
          <w:rFonts w:ascii="Calibri" w:eastAsia="Calibri" w:hAnsi="Calibri" w:cs="Calibri"/>
          <w:sz w:val="22"/>
          <w:szCs w:val="22"/>
        </w:rPr>
        <w:t>Less caustic is needed to adjust pH in water treatment using acid salt compared to Sulfuric.</w:t>
      </w:r>
    </w:p>
    <w:p w14:paraId="15C1915D" w14:textId="77777777" w:rsidR="00F600E4" w:rsidRDefault="00F600E4" w:rsidP="00F600E4">
      <w:pPr>
        <w:pStyle w:val="ListParagraph"/>
        <w:numPr>
          <w:ilvl w:val="0"/>
          <w:numId w:val="12"/>
        </w:numPr>
        <w:spacing w:line="276" w:lineRule="auto"/>
        <w:rPr>
          <w:rFonts w:ascii="Calibri" w:eastAsia="Calibri" w:hAnsi="Calibri" w:cs="Calibri"/>
          <w:sz w:val="22"/>
          <w:szCs w:val="22"/>
        </w:rPr>
      </w:pPr>
      <w:r w:rsidRPr="07BFF780">
        <w:rPr>
          <w:rFonts w:ascii="Calibri" w:eastAsia="Calibri" w:hAnsi="Calibri" w:cs="Calibri"/>
          <w:sz w:val="22"/>
          <w:szCs w:val="22"/>
        </w:rPr>
        <w:t>Often acid salt baths will last longer, requiring fewer dumps due to the slow build of metals.</w:t>
      </w:r>
    </w:p>
    <w:p w14:paraId="3DF248FF" w14:textId="77777777" w:rsidR="00F600E4" w:rsidRDefault="00F600E4" w:rsidP="00F600E4">
      <w:pPr>
        <w:spacing w:line="276" w:lineRule="auto"/>
        <w:rPr>
          <w:rFonts w:ascii="Calibri" w:eastAsia="Calibri" w:hAnsi="Calibri" w:cs="Calibri"/>
          <w:sz w:val="22"/>
          <w:szCs w:val="22"/>
        </w:rPr>
      </w:pPr>
    </w:p>
    <w:p w14:paraId="12E72F90" w14:textId="77777777" w:rsidR="00F600E4" w:rsidRDefault="00F600E4" w:rsidP="00F600E4">
      <w:pPr>
        <w:spacing w:line="276" w:lineRule="auto"/>
        <w:rPr>
          <w:rFonts w:ascii="Calibri" w:eastAsia="Calibri" w:hAnsi="Calibri" w:cs="Calibri"/>
          <w:b/>
          <w:bCs/>
          <w:sz w:val="22"/>
          <w:szCs w:val="22"/>
          <w:u w:val="single"/>
        </w:rPr>
      </w:pPr>
      <w:r w:rsidRPr="07BFF780">
        <w:rPr>
          <w:rFonts w:ascii="Calibri" w:eastAsia="Calibri" w:hAnsi="Calibri" w:cs="Calibri"/>
          <w:b/>
          <w:bCs/>
          <w:sz w:val="22"/>
          <w:szCs w:val="22"/>
          <w:u w:val="single"/>
        </w:rPr>
        <w:t>Safety And Handling: Liquid vs. Powder</w:t>
      </w:r>
    </w:p>
    <w:p w14:paraId="4A186162" w14:textId="77777777" w:rsidR="00F600E4" w:rsidRDefault="00F600E4" w:rsidP="00F600E4">
      <w:pPr>
        <w:spacing w:line="276" w:lineRule="auto"/>
        <w:rPr>
          <w:rFonts w:ascii="Calibri" w:eastAsia="Calibri" w:hAnsi="Calibri" w:cs="Calibri"/>
          <w:sz w:val="22"/>
          <w:szCs w:val="22"/>
        </w:rPr>
      </w:pPr>
      <w:r w:rsidRPr="3E9D33CC">
        <w:rPr>
          <w:rFonts w:ascii="Calibri" w:eastAsia="Calibri" w:hAnsi="Calibri" w:cs="Calibri"/>
          <w:sz w:val="22"/>
          <w:szCs w:val="22"/>
        </w:rPr>
        <w:t xml:space="preserve">Liquid acids are used in many finishing and waste treatment applications. The inherent safety-related issues are well known. Trained personnel, using proper technique and precautions, handle and use these acids without harmful effect. Nevertheless, accidents </w:t>
      </w:r>
      <w:proofErr w:type="gramStart"/>
      <w:r w:rsidRPr="3E9D33CC">
        <w:rPr>
          <w:rFonts w:ascii="Calibri" w:eastAsia="Calibri" w:hAnsi="Calibri" w:cs="Calibri"/>
          <w:sz w:val="22"/>
          <w:szCs w:val="22"/>
        </w:rPr>
        <w:t>have been</w:t>
      </w:r>
      <w:proofErr w:type="gramEnd"/>
      <w:r w:rsidRPr="3E9D33CC">
        <w:rPr>
          <w:rFonts w:ascii="Calibri" w:eastAsia="Calibri" w:hAnsi="Calibri" w:cs="Calibri"/>
          <w:sz w:val="22"/>
          <w:szCs w:val="22"/>
        </w:rPr>
        <w:t xml:space="preserve"> known to happen. </w:t>
      </w:r>
    </w:p>
    <w:p w14:paraId="245CBDAD" w14:textId="77777777" w:rsidR="00F600E4" w:rsidRDefault="00F600E4" w:rsidP="00F600E4">
      <w:pPr>
        <w:spacing w:line="276" w:lineRule="auto"/>
        <w:rPr>
          <w:rFonts w:ascii="Calibri" w:eastAsia="Calibri" w:hAnsi="Calibri" w:cs="Calibri"/>
          <w:sz w:val="22"/>
          <w:szCs w:val="22"/>
        </w:rPr>
      </w:pPr>
      <w:r w:rsidRPr="033C0266">
        <w:rPr>
          <w:rFonts w:ascii="Calibri" w:eastAsia="Calibri" w:hAnsi="Calibri" w:cs="Calibri"/>
          <w:sz w:val="22"/>
          <w:szCs w:val="22"/>
        </w:rPr>
        <w:t>Where possible, moving from a hazardous material to one that is less hazardous will reduce the chances of a mistake. Here is a look at liquid minerals and powdered acid salts, as well as a health and shipping data comparison:</w:t>
      </w:r>
    </w:p>
    <w:p w14:paraId="14E55DDB" w14:textId="77777777" w:rsidR="00F600E4" w:rsidRDefault="00F600E4" w:rsidP="00F600E4">
      <w:pPr>
        <w:spacing w:line="276" w:lineRule="auto"/>
        <w:rPr>
          <w:rFonts w:ascii="Calibri" w:eastAsia="Calibri" w:hAnsi="Calibri" w:cs="Calibri"/>
          <w:sz w:val="22"/>
          <w:szCs w:val="22"/>
        </w:rPr>
      </w:pPr>
    </w:p>
    <w:p w14:paraId="3E4E6364" w14:textId="77777777" w:rsidR="00F600E4" w:rsidRDefault="00F600E4" w:rsidP="00F600E4">
      <w:pPr>
        <w:spacing w:line="276" w:lineRule="auto"/>
        <w:rPr>
          <w:rFonts w:ascii="Calibri" w:eastAsia="Calibri" w:hAnsi="Calibri" w:cs="Calibri"/>
          <w:sz w:val="22"/>
          <w:szCs w:val="22"/>
        </w:rPr>
      </w:pPr>
      <w:r w:rsidRPr="07BFF780">
        <w:rPr>
          <w:rFonts w:ascii="Calibri" w:eastAsia="Calibri" w:hAnsi="Calibri" w:cs="Calibri"/>
          <w:sz w:val="22"/>
          <w:szCs w:val="22"/>
        </w:rPr>
        <w:t>Liquid Mineral Acids: These usually refer to hydrochloric and sulfuric acid. Safety-related issues include:</w:t>
      </w:r>
    </w:p>
    <w:p w14:paraId="6047BC15" w14:textId="77777777" w:rsidR="00F600E4" w:rsidRDefault="00F600E4" w:rsidP="00F600E4">
      <w:pPr>
        <w:pStyle w:val="ListParagraph"/>
        <w:numPr>
          <w:ilvl w:val="0"/>
          <w:numId w:val="13"/>
        </w:numPr>
        <w:spacing w:line="276" w:lineRule="auto"/>
        <w:rPr>
          <w:rFonts w:ascii="Calibri" w:eastAsia="Calibri" w:hAnsi="Calibri" w:cs="Calibri"/>
          <w:sz w:val="22"/>
          <w:szCs w:val="22"/>
        </w:rPr>
      </w:pPr>
      <w:r w:rsidRPr="07BFF780">
        <w:rPr>
          <w:rFonts w:ascii="Calibri" w:eastAsia="Calibri" w:hAnsi="Calibri" w:cs="Calibri"/>
          <w:sz w:val="22"/>
          <w:szCs w:val="22"/>
        </w:rPr>
        <w:t>Mineral acids can cause rapid and severe burning of exposed skin. Hydrochloric acid generates dangerous fumes.</w:t>
      </w:r>
    </w:p>
    <w:p w14:paraId="3B0759C8" w14:textId="77777777" w:rsidR="00F600E4" w:rsidRDefault="00F600E4" w:rsidP="00F600E4">
      <w:pPr>
        <w:pStyle w:val="ListParagraph"/>
        <w:numPr>
          <w:ilvl w:val="0"/>
          <w:numId w:val="13"/>
        </w:numPr>
        <w:spacing w:line="276" w:lineRule="auto"/>
        <w:rPr>
          <w:rFonts w:ascii="Calibri" w:eastAsia="Calibri" w:hAnsi="Calibri" w:cs="Calibri"/>
          <w:sz w:val="22"/>
          <w:szCs w:val="22"/>
        </w:rPr>
      </w:pPr>
      <w:r w:rsidRPr="3E9D33CC">
        <w:rPr>
          <w:rFonts w:ascii="Calibri" w:eastAsia="Calibri" w:hAnsi="Calibri" w:cs="Calibri"/>
          <w:sz w:val="22"/>
          <w:szCs w:val="22"/>
        </w:rPr>
        <w:t>Additions to tanks must be made gradually with good mixing. Sulfuric acid is especially exothermic, rapidly giving off heat, resulting in localized boiling and splash-back.</w:t>
      </w:r>
    </w:p>
    <w:p w14:paraId="240C1391" w14:textId="77777777" w:rsidR="00F600E4" w:rsidRDefault="00F600E4" w:rsidP="00F600E4">
      <w:pPr>
        <w:pStyle w:val="ListParagraph"/>
        <w:numPr>
          <w:ilvl w:val="0"/>
          <w:numId w:val="14"/>
        </w:numPr>
        <w:spacing w:line="276" w:lineRule="auto"/>
        <w:rPr>
          <w:rFonts w:ascii="Calibri" w:eastAsia="Calibri" w:hAnsi="Calibri" w:cs="Calibri"/>
          <w:sz w:val="22"/>
          <w:szCs w:val="22"/>
        </w:rPr>
      </w:pPr>
      <w:r w:rsidRPr="07BFF780">
        <w:rPr>
          <w:rFonts w:ascii="Calibri" w:eastAsia="Calibri" w:hAnsi="Calibri" w:cs="Calibri"/>
          <w:sz w:val="22"/>
          <w:szCs w:val="22"/>
        </w:rPr>
        <w:lastRenderedPageBreak/>
        <w:t xml:space="preserve">Extreme care is necessary to prevent potentially catastrophic accidents. Accidental mixing of Hydrochloric acid with Sulfuric or Nitric acid can generate chlorine gas. Think mustard gas from WWI. </w:t>
      </w:r>
    </w:p>
    <w:p w14:paraId="7E576735" w14:textId="77777777" w:rsidR="00F600E4" w:rsidRDefault="00F600E4" w:rsidP="00F600E4">
      <w:pPr>
        <w:pStyle w:val="ListParagraph"/>
        <w:numPr>
          <w:ilvl w:val="0"/>
          <w:numId w:val="14"/>
        </w:numPr>
        <w:spacing w:line="276" w:lineRule="auto"/>
        <w:rPr>
          <w:rFonts w:ascii="Calibri" w:eastAsia="Calibri" w:hAnsi="Calibri" w:cs="Calibri"/>
          <w:sz w:val="22"/>
          <w:szCs w:val="22"/>
        </w:rPr>
      </w:pPr>
      <w:r w:rsidRPr="07BFF780">
        <w:rPr>
          <w:rFonts w:ascii="Calibri" w:eastAsia="Calibri" w:hAnsi="Calibri" w:cs="Calibri"/>
          <w:sz w:val="22"/>
          <w:szCs w:val="22"/>
        </w:rPr>
        <w:t xml:space="preserve">Empty carboys, drums, and totes of </w:t>
      </w:r>
      <w:proofErr w:type="gramStart"/>
      <w:r w:rsidRPr="07BFF780">
        <w:rPr>
          <w:rFonts w:ascii="Calibri" w:eastAsia="Calibri" w:hAnsi="Calibri" w:cs="Calibri"/>
          <w:sz w:val="22"/>
          <w:szCs w:val="22"/>
        </w:rPr>
        <w:t>acids</w:t>
      </w:r>
      <w:proofErr w:type="gramEnd"/>
      <w:r w:rsidRPr="07BFF780">
        <w:rPr>
          <w:rFonts w:ascii="Calibri" w:eastAsia="Calibri" w:hAnsi="Calibri" w:cs="Calibri"/>
          <w:sz w:val="22"/>
          <w:szCs w:val="22"/>
        </w:rPr>
        <w:t xml:space="preserve"> should be returned for refill promptly. Reducing hazard clutter is important to handling safety.</w:t>
      </w:r>
    </w:p>
    <w:p w14:paraId="7A1F4BAB" w14:textId="77777777" w:rsidR="00F600E4" w:rsidRDefault="00F600E4" w:rsidP="00F600E4">
      <w:pPr>
        <w:pStyle w:val="ListParagraph"/>
        <w:numPr>
          <w:ilvl w:val="0"/>
          <w:numId w:val="14"/>
        </w:numPr>
        <w:spacing w:line="276" w:lineRule="auto"/>
        <w:rPr>
          <w:rFonts w:ascii="Calibri" w:eastAsia="Calibri" w:hAnsi="Calibri" w:cs="Calibri"/>
          <w:sz w:val="22"/>
          <w:szCs w:val="22"/>
        </w:rPr>
      </w:pPr>
      <w:r w:rsidRPr="07BFF780">
        <w:rPr>
          <w:rFonts w:ascii="Calibri" w:eastAsia="Calibri" w:hAnsi="Calibri" w:cs="Calibri"/>
          <w:sz w:val="22"/>
          <w:szCs w:val="22"/>
        </w:rPr>
        <w:t>Shipping liquid sulfuric or hydrochloric acid in plastic drums creates the possibility of the drums being forked or pierced and leaking during transit. This could be dangerous for the shipping contractor as well.</w:t>
      </w:r>
    </w:p>
    <w:p w14:paraId="1DA6E339" w14:textId="77777777" w:rsidR="00F600E4" w:rsidRDefault="00F600E4" w:rsidP="00F600E4">
      <w:pPr>
        <w:spacing w:line="276" w:lineRule="auto"/>
        <w:rPr>
          <w:rFonts w:ascii="Calibri" w:eastAsia="Calibri" w:hAnsi="Calibri" w:cs="Calibri"/>
          <w:sz w:val="22"/>
          <w:szCs w:val="22"/>
        </w:rPr>
      </w:pPr>
    </w:p>
    <w:p w14:paraId="2667BE2D" w14:textId="77777777" w:rsidR="00F600E4" w:rsidRDefault="00F600E4" w:rsidP="00F600E4">
      <w:pPr>
        <w:spacing w:line="276" w:lineRule="auto"/>
        <w:rPr>
          <w:rFonts w:ascii="Calibri" w:eastAsia="Calibri" w:hAnsi="Calibri" w:cs="Calibri"/>
          <w:sz w:val="22"/>
          <w:szCs w:val="22"/>
        </w:rPr>
      </w:pPr>
      <w:r w:rsidRPr="07BFF780">
        <w:rPr>
          <w:rFonts w:ascii="Calibri" w:eastAsia="Calibri" w:hAnsi="Calibri" w:cs="Calibri"/>
          <w:sz w:val="22"/>
          <w:szCs w:val="22"/>
        </w:rPr>
        <w:t xml:space="preserve">Powdered Acid Salt: Acid Salts have been available to finishers for many years. These products were specifically developed to increase the effect of acid treatments in a safer handling situation. </w:t>
      </w:r>
    </w:p>
    <w:p w14:paraId="74F78E39" w14:textId="77777777" w:rsidR="00F600E4" w:rsidRDefault="00F600E4" w:rsidP="00F600E4">
      <w:pPr>
        <w:pStyle w:val="ListParagraph"/>
        <w:numPr>
          <w:ilvl w:val="0"/>
          <w:numId w:val="15"/>
        </w:numPr>
        <w:spacing w:line="276" w:lineRule="auto"/>
        <w:rPr>
          <w:rFonts w:ascii="Calibri" w:eastAsia="Calibri" w:hAnsi="Calibri" w:cs="Calibri"/>
          <w:sz w:val="22"/>
          <w:szCs w:val="22"/>
        </w:rPr>
      </w:pPr>
      <w:r w:rsidRPr="07BFF780">
        <w:rPr>
          <w:rFonts w:ascii="Calibri" w:eastAsia="Calibri" w:hAnsi="Calibri" w:cs="Calibri"/>
          <w:sz w:val="22"/>
          <w:szCs w:val="22"/>
        </w:rPr>
        <w:t>Acid salts ionize to provide active acid in the bath. Sodium bisulfate is the acid salt of sulfuric acid. The safety benefit is eliminating the handling of sulfuric acid and the exothermic heating when blending it.</w:t>
      </w:r>
    </w:p>
    <w:p w14:paraId="581824A8" w14:textId="77777777" w:rsidR="00F600E4" w:rsidRDefault="00F600E4" w:rsidP="00F600E4">
      <w:pPr>
        <w:pStyle w:val="ListParagraph"/>
        <w:numPr>
          <w:ilvl w:val="0"/>
          <w:numId w:val="15"/>
        </w:numPr>
        <w:spacing w:line="276" w:lineRule="auto"/>
        <w:rPr>
          <w:rFonts w:ascii="Calibri" w:eastAsia="Calibri" w:hAnsi="Calibri" w:cs="Calibri"/>
          <w:sz w:val="22"/>
          <w:szCs w:val="22"/>
        </w:rPr>
      </w:pPr>
      <w:r w:rsidRPr="07BFF780">
        <w:rPr>
          <w:rFonts w:ascii="Calibri" w:eastAsia="Calibri" w:hAnsi="Calibri" w:cs="Calibri"/>
          <w:sz w:val="22"/>
          <w:szCs w:val="22"/>
        </w:rPr>
        <w:t xml:space="preserve">Acid salts are blended to offer additional acid accelerators in the form of chlorides and fluorides. These agents also ionize in solution, providing hydrochloric and hydrofluoric acids. One concentrate product can eliminate the handling of two or three separate generic acids. </w:t>
      </w:r>
    </w:p>
    <w:p w14:paraId="314315ED" w14:textId="77777777" w:rsidR="00F600E4" w:rsidRDefault="00F600E4" w:rsidP="00F600E4">
      <w:pPr>
        <w:pStyle w:val="ListParagraph"/>
        <w:numPr>
          <w:ilvl w:val="0"/>
          <w:numId w:val="15"/>
        </w:numPr>
        <w:spacing w:line="276" w:lineRule="auto"/>
        <w:rPr>
          <w:rFonts w:ascii="Calibri" w:eastAsia="Calibri" w:hAnsi="Calibri" w:cs="Calibri"/>
          <w:sz w:val="22"/>
          <w:szCs w:val="22"/>
        </w:rPr>
      </w:pPr>
      <w:r w:rsidRPr="07BFF780">
        <w:rPr>
          <w:rFonts w:ascii="Calibri" w:eastAsia="Calibri" w:hAnsi="Calibri" w:cs="Calibri"/>
          <w:sz w:val="22"/>
          <w:szCs w:val="22"/>
        </w:rPr>
        <w:t xml:space="preserve">Powdered acids may contain surfactants and wetting agents. These allow for improved penetration for surface action. </w:t>
      </w:r>
    </w:p>
    <w:p w14:paraId="75ACF737" w14:textId="77777777" w:rsidR="00F600E4" w:rsidRDefault="00F600E4" w:rsidP="00F600E4">
      <w:pPr>
        <w:pStyle w:val="ListParagraph"/>
        <w:numPr>
          <w:ilvl w:val="0"/>
          <w:numId w:val="15"/>
        </w:numPr>
        <w:spacing w:line="276" w:lineRule="auto"/>
        <w:rPr>
          <w:rFonts w:ascii="Calibri" w:eastAsia="Calibri" w:hAnsi="Calibri" w:cs="Calibri"/>
          <w:sz w:val="22"/>
          <w:szCs w:val="22"/>
        </w:rPr>
      </w:pPr>
      <w:r w:rsidRPr="4AA500FD">
        <w:rPr>
          <w:rFonts w:ascii="Calibri" w:eastAsia="Calibri" w:hAnsi="Calibri" w:cs="Calibri"/>
          <w:sz w:val="22"/>
          <w:szCs w:val="22"/>
        </w:rPr>
        <w:t xml:space="preserve">Surfactants in powdered acids can form a stable light foam blanket. This may effectively eliminate over 99% of potentially corrosive fumes and </w:t>
      </w:r>
      <w:proofErr w:type="gramStart"/>
      <w:r w:rsidRPr="4AA500FD">
        <w:rPr>
          <w:rFonts w:ascii="Calibri" w:eastAsia="Calibri" w:hAnsi="Calibri" w:cs="Calibri"/>
          <w:sz w:val="22"/>
          <w:szCs w:val="22"/>
        </w:rPr>
        <w:t>mists</w:t>
      </w:r>
      <w:proofErr w:type="gramEnd"/>
      <w:r w:rsidRPr="4AA500FD">
        <w:rPr>
          <w:rFonts w:ascii="Calibri" w:eastAsia="Calibri" w:hAnsi="Calibri" w:cs="Calibri"/>
          <w:sz w:val="22"/>
          <w:szCs w:val="22"/>
        </w:rPr>
        <w:t>.</w:t>
      </w:r>
    </w:p>
    <w:p w14:paraId="0794FC2F" w14:textId="77777777" w:rsidR="00F600E4" w:rsidRDefault="00F600E4" w:rsidP="00F600E4">
      <w:pPr>
        <w:pStyle w:val="ListParagraph"/>
        <w:numPr>
          <w:ilvl w:val="0"/>
          <w:numId w:val="15"/>
        </w:numPr>
        <w:spacing w:line="276" w:lineRule="auto"/>
        <w:rPr>
          <w:rFonts w:ascii="Calibri" w:eastAsia="Calibri" w:hAnsi="Calibri" w:cs="Calibri"/>
          <w:sz w:val="22"/>
          <w:szCs w:val="22"/>
        </w:rPr>
      </w:pPr>
      <w:r w:rsidRPr="033C0266">
        <w:rPr>
          <w:rFonts w:ascii="Calibri" w:eastAsia="Calibri" w:hAnsi="Calibri" w:cs="Calibri"/>
          <w:sz w:val="22"/>
          <w:szCs w:val="22"/>
        </w:rPr>
        <w:t>Powdered acids are buffered, thereby extending the bath service life. The benefits include less frequent solution dumps and, therefore, less handling requirements.</w:t>
      </w:r>
    </w:p>
    <w:p w14:paraId="799B4CA5" w14:textId="77777777" w:rsidR="00F600E4" w:rsidRDefault="00F600E4" w:rsidP="00F600E4">
      <w:pPr>
        <w:spacing w:line="276" w:lineRule="auto"/>
        <w:rPr>
          <w:sz w:val="22"/>
          <w:szCs w:val="22"/>
        </w:rPr>
      </w:pPr>
    </w:p>
    <w:p w14:paraId="55D85146" w14:textId="77777777" w:rsidR="00F600E4" w:rsidRDefault="00F600E4" w:rsidP="00F600E4">
      <w:pPr>
        <w:spacing w:line="276" w:lineRule="auto"/>
        <w:rPr>
          <w:rFonts w:ascii="Calibri" w:eastAsia="Calibri" w:hAnsi="Calibri" w:cs="Calibri"/>
          <w:sz w:val="22"/>
          <w:szCs w:val="22"/>
        </w:rPr>
      </w:pPr>
      <w:r w:rsidRPr="3E9D33CC">
        <w:rPr>
          <w:rFonts w:ascii="Calibri" w:eastAsia="Calibri" w:hAnsi="Calibri" w:cs="Calibri"/>
          <w:sz w:val="22"/>
          <w:szCs w:val="22"/>
        </w:rPr>
        <w:t>Health and Shipping Data Comparison: Activation is the next crucial step after cleaning in the surface preparation sequence. Where safety and handling are concerned, powders offer an advantage.</w:t>
      </w:r>
    </w:p>
    <w:p w14:paraId="66B2C3AB" w14:textId="77777777" w:rsidR="00F600E4" w:rsidRDefault="00F600E4" w:rsidP="00F600E4">
      <w:pPr>
        <w:spacing w:line="276" w:lineRule="auto"/>
        <w:rPr>
          <w:rFonts w:ascii="Calibri" w:eastAsia="Calibri" w:hAnsi="Calibri" w:cs="Calibri"/>
          <w:sz w:val="22"/>
          <w:szCs w:val="22"/>
        </w:rPr>
      </w:pPr>
      <w:r w:rsidRPr="4AA500FD">
        <w:rPr>
          <w:rFonts w:ascii="Calibri" w:eastAsia="Calibri" w:hAnsi="Calibri" w:cs="Calibri"/>
          <w:sz w:val="22"/>
          <w:szCs w:val="22"/>
        </w:rPr>
        <w:t>MFPA Rating, Comparison</w:t>
      </w:r>
    </w:p>
    <w:p w14:paraId="73095DC5" w14:textId="77777777" w:rsidR="00F600E4" w:rsidRDefault="00F600E4" w:rsidP="00F600E4">
      <w:pPr>
        <w:spacing w:line="276" w:lineRule="auto"/>
        <w:rPr>
          <w:rFonts w:ascii="Calibri" w:eastAsia="Calibri" w:hAnsi="Calibri" w:cs="Calibri"/>
          <w:sz w:val="22"/>
          <w:szCs w:val="22"/>
        </w:rPr>
      </w:pPr>
    </w:p>
    <w:p w14:paraId="495F48ED" w14:textId="77777777" w:rsidR="00F600E4" w:rsidRDefault="00F600E4" w:rsidP="00F600E4">
      <w:pPr>
        <w:spacing w:line="276" w:lineRule="auto"/>
        <w:ind w:left="720" w:firstLine="720"/>
        <w:rPr>
          <w:rFonts w:ascii="Calibri" w:eastAsia="Calibri" w:hAnsi="Calibri" w:cs="Calibri"/>
          <w:b/>
          <w:bCs/>
          <w:sz w:val="22"/>
          <w:szCs w:val="22"/>
          <w:u w:val="single"/>
        </w:rPr>
      </w:pPr>
      <w:r w:rsidRPr="1F3BB433">
        <w:rPr>
          <w:rFonts w:ascii="Calibri" w:eastAsia="Calibri" w:hAnsi="Calibri" w:cs="Calibri"/>
          <w:b/>
          <w:bCs/>
          <w:sz w:val="22"/>
          <w:szCs w:val="22"/>
          <w:u w:val="single"/>
        </w:rPr>
        <w:t>Health</w:t>
      </w:r>
      <w:r>
        <w:tab/>
      </w:r>
      <w:r w:rsidRPr="1F3BB433">
        <w:rPr>
          <w:rFonts w:ascii="Calibri" w:eastAsia="Calibri" w:hAnsi="Calibri" w:cs="Calibri"/>
          <w:b/>
          <w:bCs/>
          <w:sz w:val="22"/>
          <w:szCs w:val="22"/>
          <w:u w:val="single"/>
        </w:rPr>
        <w:t xml:space="preserve">Flammability    </w:t>
      </w:r>
      <w:r>
        <w:tab/>
      </w:r>
      <w:r w:rsidRPr="1F3BB433">
        <w:rPr>
          <w:rFonts w:ascii="Calibri" w:eastAsia="Calibri" w:hAnsi="Calibri" w:cs="Calibri"/>
          <w:b/>
          <w:bCs/>
          <w:sz w:val="22"/>
          <w:szCs w:val="22"/>
          <w:u w:val="single"/>
        </w:rPr>
        <w:t>Reactivity</w:t>
      </w:r>
      <w:r>
        <w:tab/>
      </w:r>
      <w:r>
        <w:tab/>
      </w:r>
      <w:r w:rsidRPr="1F3BB433">
        <w:rPr>
          <w:rFonts w:ascii="Calibri" w:eastAsia="Calibri" w:hAnsi="Calibri" w:cs="Calibri"/>
          <w:b/>
          <w:bCs/>
          <w:sz w:val="22"/>
          <w:szCs w:val="22"/>
          <w:u w:val="single"/>
        </w:rPr>
        <w:t>Shipping</w:t>
      </w:r>
    </w:p>
    <w:p w14:paraId="677D7766" w14:textId="77777777" w:rsidR="00F600E4" w:rsidRDefault="00F600E4" w:rsidP="00F600E4">
      <w:pPr>
        <w:tabs>
          <w:tab w:val="left" w:pos="1800"/>
          <w:tab w:val="left" w:pos="2790"/>
          <w:tab w:val="left" w:pos="4320"/>
          <w:tab w:val="left" w:pos="5850"/>
          <w:tab w:val="left" w:pos="7650"/>
        </w:tabs>
        <w:spacing w:line="276" w:lineRule="auto"/>
        <w:rPr>
          <w:rFonts w:ascii="Calibri" w:eastAsia="Calibri" w:hAnsi="Calibri" w:cs="Calibri"/>
          <w:sz w:val="22"/>
          <w:szCs w:val="22"/>
        </w:rPr>
      </w:pPr>
      <w:r w:rsidRPr="07BFF780">
        <w:rPr>
          <w:rFonts w:ascii="Calibri" w:eastAsia="Calibri" w:hAnsi="Calibri" w:cs="Calibri"/>
          <w:sz w:val="22"/>
          <w:szCs w:val="22"/>
        </w:rPr>
        <w:t>Acid Salt W:</w:t>
      </w:r>
      <w:r>
        <w:tab/>
      </w:r>
      <w:r w:rsidRPr="07BFF780">
        <w:rPr>
          <w:rFonts w:ascii="Calibri" w:eastAsia="Calibri" w:hAnsi="Calibri" w:cs="Calibri"/>
          <w:sz w:val="22"/>
          <w:szCs w:val="22"/>
        </w:rPr>
        <w:t xml:space="preserve">1              </w:t>
      </w:r>
      <w:r>
        <w:tab/>
      </w:r>
      <w:r w:rsidRPr="07BFF780">
        <w:rPr>
          <w:rFonts w:ascii="Calibri" w:eastAsia="Calibri" w:hAnsi="Calibri" w:cs="Calibri"/>
          <w:sz w:val="22"/>
          <w:szCs w:val="22"/>
        </w:rPr>
        <w:t>0</w:t>
      </w:r>
      <w:r>
        <w:tab/>
      </w:r>
      <w:r w:rsidRPr="07BFF780">
        <w:rPr>
          <w:rFonts w:ascii="Calibri" w:eastAsia="Calibri" w:hAnsi="Calibri" w:cs="Calibri"/>
          <w:sz w:val="22"/>
          <w:szCs w:val="22"/>
        </w:rPr>
        <w:t>0</w:t>
      </w:r>
      <w:r>
        <w:tab/>
      </w:r>
      <w:r w:rsidRPr="07BFF780">
        <w:rPr>
          <w:rFonts w:ascii="Calibri" w:eastAsia="Calibri" w:hAnsi="Calibri" w:cs="Calibri"/>
          <w:sz w:val="22"/>
          <w:szCs w:val="22"/>
        </w:rPr>
        <w:t>Not DOT Reg.</w:t>
      </w:r>
      <w:r>
        <w:tab/>
      </w:r>
      <w:r w:rsidRPr="07BFF780">
        <w:rPr>
          <w:rFonts w:ascii="Calibri" w:eastAsia="Calibri" w:hAnsi="Calibri" w:cs="Calibri"/>
          <w:sz w:val="22"/>
          <w:szCs w:val="22"/>
        </w:rPr>
        <w:t>Not DOT Reg.</w:t>
      </w:r>
    </w:p>
    <w:p w14:paraId="535A72F3" w14:textId="77777777" w:rsidR="00F600E4" w:rsidRDefault="00F600E4" w:rsidP="00F600E4">
      <w:pPr>
        <w:tabs>
          <w:tab w:val="left" w:pos="1800"/>
          <w:tab w:val="left" w:pos="2790"/>
          <w:tab w:val="left" w:pos="4320"/>
          <w:tab w:val="left" w:pos="5850"/>
          <w:tab w:val="left" w:pos="7650"/>
        </w:tabs>
        <w:spacing w:line="276" w:lineRule="auto"/>
        <w:rPr>
          <w:rFonts w:ascii="Calibri" w:eastAsia="Calibri" w:hAnsi="Calibri" w:cs="Calibri"/>
          <w:sz w:val="22"/>
          <w:szCs w:val="22"/>
        </w:rPr>
      </w:pPr>
      <w:r w:rsidRPr="07BFF780">
        <w:rPr>
          <w:rFonts w:ascii="Calibri" w:eastAsia="Calibri" w:hAnsi="Calibri" w:cs="Calibri"/>
          <w:sz w:val="22"/>
          <w:szCs w:val="22"/>
        </w:rPr>
        <w:t>Sulfuric:</w:t>
      </w:r>
      <w:r>
        <w:tab/>
      </w:r>
      <w:r w:rsidRPr="07BFF780">
        <w:rPr>
          <w:rFonts w:ascii="Calibri" w:eastAsia="Calibri" w:hAnsi="Calibri" w:cs="Calibri"/>
          <w:sz w:val="22"/>
          <w:szCs w:val="22"/>
        </w:rPr>
        <w:t xml:space="preserve">3            </w:t>
      </w:r>
      <w:r>
        <w:tab/>
      </w:r>
      <w:r w:rsidRPr="07BFF780">
        <w:rPr>
          <w:rFonts w:ascii="Calibri" w:eastAsia="Calibri" w:hAnsi="Calibri" w:cs="Calibri"/>
          <w:sz w:val="22"/>
          <w:szCs w:val="22"/>
        </w:rPr>
        <w:t>0</w:t>
      </w:r>
      <w:r>
        <w:tab/>
      </w:r>
      <w:r w:rsidRPr="07BFF780">
        <w:rPr>
          <w:rFonts w:ascii="Calibri" w:eastAsia="Calibri" w:hAnsi="Calibri" w:cs="Calibri"/>
          <w:sz w:val="22"/>
          <w:szCs w:val="22"/>
        </w:rPr>
        <w:t>2</w:t>
      </w:r>
      <w:r>
        <w:tab/>
      </w:r>
      <w:r w:rsidRPr="07BFF780">
        <w:rPr>
          <w:rFonts w:ascii="Calibri" w:eastAsia="Calibri" w:hAnsi="Calibri" w:cs="Calibri"/>
          <w:sz w:val="22"/>
          <w:szCs w:val="22"/>
        </w:rPr>
        <w:t>UN 1830</w:t>
      </w:r>
      <w:r>
        <w:tab/>
      </w:r>
      <w:r w:rsidRPr="07BFF780">
        <w:rPr>
          <w:rFonts w:ascii="Calibri" w:eastAsia="Calibri" w:hAnsi="Calibri" w:cs="Calibri"/>
          <w:sz w:val="22"/>
          <w:szCs w:val="22"/>
        </w:rPr>
        <w:t>8 Corrosive</w:t>
      </w:r>
    </w:p>
    <w:p w14:paraId="4FF8A786" w14:textId="77777777" w:rsidR="00F600E4" w:rsidRDefault="00F600E4" w:rsidP="00F600E4">
      <w:pPr>
        <w:tabs>
          <w:tab w:val="left" w:pos="1800"/>
          <w:tab w:val="left" w:pos="2790"/>
          <w:tab w:val="left" w:pos="4320"/>
          <w:tab w:val="left" w:pos="5850"/>
          <w:tab w:val="left" w:pos="7650"/>
        </w:tabs>
        <w:spacing w:line="276" w:lineRule="auto"/>
        <w:rPr>
          <w:rFonts w:ascii="Calibri" w:eastAsia="Calibri" w:hAnsi="Calibri" w:cs="Calibri"/>
          <w:sz w:val="22"/>
          <w:szCs w:val="22"/>
        </w:rPr>
      </w:pPr>
      <w:r w:rsidRPr="07BFF780">
        <w:rPr>
          <w:rFonts w:ascii="Calibri" w:eastAsia="Calibri" w:hAnsi="Calibri" w:cs="Calibri"/>
          <w:sz w:val="22"/>
          <w:szCs w:val="22"/>
        </w:rPr>
        <w:t>Hydrochloric:</w:t>
      </w:r>
      <w:r>
        <w:tab/>
      </w:r>
      <w:r w:rsidRPr="07BFF780">
        <w:rPr>
          <w:rFonts w:ascii="Calibri" w:eastAsia="Calibri" w:hAnsi="Calibri" w:cs="Calibri"/>
          <w:sz w:val="22"/>
          <w:szCs w:val="22"/>
        </w:rPr>
        <w:t>3</w:t>
      </w:r>
      <w:r>
        <w:tab/>
      </w:r>
      <w:r w:rsidRPr="07BFF780">
        <w:rPr>
          <w:rFonts w:ascii="Calibri" w:eastAsia="Calibri" w:hAnsi="Calibri" w:cs="Calibri"/>
          <w:sz w:val="22"/>
          <w:szCs w:val="22"/>
        </w:rPr>
        <w:t>0</w:t>
      </w:r>
      <w:r>
        <w:tab/>
      </w:r>
      <w:r w:rsidRPr="07BFF780">
        <w:rPr>
          <w:rFonts w:ascii="Calibri" w:eastAsia="Calibri" w:hAnsi="Calibri" w:cs="Calibri"/>
          <w:sz w:val="22"/>
          <w:szCs w:val="22"/>
        </w:rPr>
        <w:t xml:space="preserve">1                       </w:t>
      </w:r>
      <w:r>
        <w:tab/>
      </w:r>
      <w:r w:rsidRPr="07BFF780">
        <w:rPr>
          <w:rFonts w:ascii="Calibri" w:eastAsia="Calibri" w:hAnsi="Calibri" w:cs="Calibri"/>
          <w:sz w:val="22"/>
          <w:szCs w:val="22"/>
        </w:rPr>
        <w:t>UN 1789</w:t>
      </w:r>
      <w:r>
        <w:tab/>
      </w:r>
      <w:r w:rsidRPr="07BFF780">
        <w:rPr>
          <w:rFonts w:ascii="Calibri" w:eastAsia="Calibri" w:hAnsi="Calibri" w:cs="Calibri"/>
          <w:sz w:val="22"/>
          <w:szCs w:val="22"/>
        </w:rPr>
        <w:t>8 Corrosive</w:t>
      </w:r>
    </w:p>
    <w:p w14:paraId="113F91F4" w14:textId="77777777" w:rsidR="00F600E4" w:rsidRDefault="00F600E4" w:rsidP="00F600E4">
      <w:pPr>
        <w:spacing w:line="276" w:lineRule="auto"/>
        <w:rPr>
          <w:rFonts w:ascii="Calibri" w:eastAsia="Calibri" w:hAnsi="Calibri" w:cs="Calibri"/>
          <w:sz w:val="22"/>
          <w:szCs w:val="22"/>
        </w:rPr>
      </w:pPr>
      <w:r w:rsidRPr="07BFF780">
        <w:rPr>
          <w:rFonts w:ascii="Calibri" w:eastAsia="Calibri" w:hAnsi="Calibri" w:cs="Calibri"/>
          <w:sz w:val="22"/>
          <w:szCs w:val="22"/>
        </w:rPr>
        <w:t xml:space="preserve"> </w:t>
      </w:r>
    </w:p>
    <w:p w14:paraId="4ECF020D" w14:textId="77777777" w:rsidR="00F600E4" w:rsidRDefault="00F600E4" w:rsidP="00F600E4">
      <w:pPr>
        <w:spacing w:line="276" w:lineRule="auto"/>
        <w:rPr>
          <w:rFonts w:ascii="Calibri" w:eastAsia="Calibri" w:hAnsi="Calibri" w:cs="Calibri"/>
          <w:b/>
          <w:bCs/>
          <w:sz w:val="22"/>
          <w:szCs w:val="22"/>
          <w:u w:val="single"/>
        </w:rPr>
      </w:pPr>
      <w:r w:rsidRPr="07BFF780">
        <w:rPr>
          <w:rFonts w:ascii="Calibri" w:eastAsia="Calibri" w:hAnsi="Calibri" w:cs="Calibri"/>
          <w:b/>
          <w:bCs/>
          <w:sz w:val="22"/>
          <w:szCs w:val="22"/>
          <w:u w:val="single"/>
        </w:rPr>
        <w:t>Total Operating Cost</w:t>
      </w:r>
    </w:p>
    <w:p w14:paraId="768E8057" w14:textId="77777777" w:rsidR="00F600E4" w:rsidRDefault="00F600E4" w:rsidP="00F600E4">
      <w:pPr>
        <w:spacing w:line="276" w:lineRule="auto"/>
        <w:rPr>
          <w:rFonts w:ascii="Calibri" w:eastAsia="Calibri" w:hAnsi="Calibri" w:cs="Calibri"/>
          <w:sz w:val="22"/>
          <w:szCs w:val="22"/>
        </w:rPr>
      </w:pPr>
      <w:r w:rsidRPr="3E9D33CC">
        <w:rPr>
          <w:rFonts w:ascii="Calibri" w:eastAsia="Calibri" w:hAnsi="Calibri" w:cs="Calibri"/>
          <w:sz w:val="22"/>
          <w:szCs w:val="22"/>
        </w:rPr>
        <w:t xml:space="preserve">At first, acid salts may appear more expensive than “cheap” mineral acids. Considering the total operating costs, this is often a false economy. A slight increase in makeup cost is offset by many factors, not the least of which is rejection from the production line. </w:t>
      </w:r>
      <w:r>
        <w:br/>
      </w:r>
    </w:p>
    <w:p w14:paraId="45FFCCDE" w14:textId="77777777" w:rsidR="00137A04" w:rsidRDefault="00137A04" w:rsidP="00F600E4">
      <w:pPr>
        <w:spacing w:line="276" w:lineRule="auto"/>
        <w:rPr>
          <w:rFonts w:ascii="Calibri" w:eastAsia="Calibri" w:hAnsi="Calibri" w:cs="Calibri"/>
          <w:sz w:val="22"/>
          <w:szCs w:val="22"/>
        </w:rPr>
      </w:pPr>
    </w:p>
    <w:p w14:paraId="53DE7EB8" w14:textId="155DAE98" w:rsidR="00F600E4" w:rsidRDefault="00F600E4" w:rsidP="00F600E4">
      <w:pPr>
        <w:spacing w:line="276" w:lineRule="auto"/>
        <w:rPr>
          <w:rFonts w:ascii="Calibri" w:eastAsia="Calibri" w:hAnsi="Calibri" w:cs="Calibri"/>
          <w:sz w:val="22"/>
          <w:szCs w:val="22"/>
        </w:rPr>
      </w:pPr>
      <w:r w:rsidRPr="07BFF780">
        <w:rPr>
          <w:rFonts w:ascii="Calibri" w:eastAsia="Calibri" w:hAnsi="Calibri" w:cs="Calibri"/>
          <w:sz w:val="22"/>
          <w:szCs w:val="22"/>
        </w:rPr>
        <w:lastRenderedPageBreak/>
        <w:t>This alone justifies the use of acid salt, especially when machined stamped parts are being processed. Factors include:</w:t>
      </w:r>
    </w:p>
    <w:p w14:paraId="19B02F17" w14:textId="77777777" w:rsidR="00F600E4" w:rsidRDefault="00F600E4" w:rsidP="00F600E4">
      <w:pPr>
        <w:pStyle w:val="ListParagraph"/>
        <w:numPr>
          <w:ilvl w:val="0"/>
          <w:numId w:val="16"/>
        </w:numPr>
        <w:spacing w:line="276" w:lineRule="auto"/>
        <w:rPr>
          <w:rFonts w:ascii="Calibri" w:eastAsia="Calibri" w:hAnsi="Calibri" w:cs="Calibri"/>
          <w:sz w:val="22"/>
          <w:szCs w:val="22"/>
        </w:rPr>
      </w:pPr>
      <w:r w:rsidRPr="033C0266">
        <w:rPr>
          <w:rFonts w:ascii="Calibri" w:eastAsia="Calibri" w:hAnsi="Calibri" w:cs="Calibri"/>
          <w:sz w:val="22"/>
          <w:szCs w:val="22"/>
        </w:rPr>
        <w:t>More reliable production performance on machined and stamped parts.</w:t>
      </w:r>
    </w:p>
    <w:p w14:paraId="170B3B75" w14:textId="77777777" w:rsidR="00F600E4" w:rsidRDefault="00F600E4" w:rsidP="00F600E4">
      <w:pPr>
        <w:pStyle w:val="ListParagraph"/>
        <w:numPr>
          <w:ilvl w:val="0"/>
          <w:numId w:val="16"/>
        </w:numPr>
        <w:spacing w:line="276" w:lineRule="auto"/>
        <w:rPr>
          <w:rFonts w:ascii="Calibri" w:eastAsia="Calibri" w:hAnsi="Calibri" w:cs="Calibri"/>
          <w:sz w:val="22"/>
          <w:szCs w:val="22"/>
        </w:rPr>
      </w:pPr>
      <w:r w:rsidRPr="033C0266">
        <w:rPr>
          <w:rFonts w:ascii="Calibri" w:eastAsia="Calibri" w:hAnsi="Calibri" w:cs="Calibri"/>
          <w:sz w:val="22"/>
          <w:szCs w:val="22"/>
        </w:rPr>
        <w:t>Fewer pickling bath make-ups and additions.</w:t>
      </w:r>
    </w:p>
    <w:p w14:paraId="24F4B087" w14:textId="77777777" w:rsidR="00F600E4" w:rsidRDefault="00F600E4" w:rsidP="00F600E4">
      <w:pPr>
        <w:pStyle w:val="ListParagraph"/>
        <w:numPr>
          <w:ilvl w:val="0"/>
          <w:numId w:val="16"/>
        </w:numPr>
        <w:spacing w:line="276" w:lineRule="auto"/>
        <w:rPr>
          <w:rFonts w:ascii="Calibri" w:eastAsia="Calibri" w:hAnsi="Calibri" w:cs="Calibri"/>
          <w:sz w:val="22"/>
          <w:szCs w:val="22"/>
        </w:rPr>
      </w:pPr>
      <w:r w:rsidRPr="033C0266">
        <w:rPr>
          <w:rFonts w:ascii="Calibri" w:eastAsia="Calibri" w:hAnsi="Calibri" w:cs="Calibri"/>
          <w:sz w:val="22"/>
          <w:szCs w:val="22"/>
        </w:rPr>
        <w:t>Less corrosion of equipment and parts in storage.</w:t>
      </w:r>
    </w:p>
    <w:p w14:paraId="5A24E749" w14:textId="77777777" w:rsidR="00F600E4" w:rsidRDefault="00F600E4" w:rsidP="00F600E4">
      <w:pPr>
        <w:pStyle w:val="ListParagraph"/>
        <w:numPr>
          <w:ilvl w:val="0"/>
          <w:numId w:val="16"/>
        </w:numPr>
        <w:spacing w:line="276" w:lineRule="auto"/>
        <w:rPr>
          <w:rFonts w:ascii="Calibri" w:eastAsia="Calibri" w:hAnsi="Calibri" w:cs="Calibri"/>
          <w:sz w:val="22"/>
          <w:szCs w:val="22"/>
        </w:rPr>
      </w:pPr>
      <w:r w:rsidRPr="033C0266">
        <w:rPr>
          <w:rFonts w:ascii="Calibri" w:eastAsia="Calibri" w:hAnsi="Calibri" w:cs="Calibri"/>
          <w:sz w:val="22"/>
          <w:szCs w:val="22"/>
        </w:rPr>
        <w:t>Fewer metals in the effluent rinse water.</w:t>
      </w:r>
    </w:p>
    <w:p w14:paraId="54C9B6DB" w14:textId="77777777" w:rsidR="00F600E4" w:rsidRDefault="00F600E4" w:rsidP="00F600E4">
      <w:pPr>
        <w:pStyle w:val="ListParagraph"/>
        <w:numPr>
          <w:ilvl w:val="0"/>
          <w:numId w:val="16"/>
        </w:numPr>
        <w:spacing w:line="276" w:lineRule="auto"/>
        <w:rPr>
          <w:rFonts w:ascii="Calibri" w:eastAsia="Calibri" w:hAnsi="Calibri" w:cs="Calibri"/>
          <w:sz w:val="22"/>
          <w:szCs w:val="22"/>
        </w:rPr>
      </w:pPr>
      <w:r w:rsidRPr="033C0266">
        <w:rPr>
          <w:rFonts w:ascii="Calibri" w:eastAsia="Calibri" w:hAnsi="Calibri" w:cs="Calibri"/>
          <w:sz w:val="22"/>
          <w:szCs w:val="22"/>
        </w:rPr>
        <w:t>Safer for operators.</w:t>
      </w:r>
    </w:p>
    <w:p w14:paraId="5978D982" w14:textId="77777777" w:rsidR="00F600E4" w:rsidRDefault="00F600E4" w:rsidP="00F600E4">
      <w:pPr>
        <w:pStyle w:val="ListParagraph"/>
        <w:numPr>
          <w:ilvl w:val="1"/>
          <w:numId w:val="16"/>
        </w:numPr>
        <w:spacing w:line="276" w:lineRule="auto"/>
        <w:rPr>
          <w:rFonts w:ascii="Calibri" w:eastAsia="Calibri" w:hAnsi="Calibri" w:cs="Calibri"/>
          <w:sz w:val="22"/>
          <w:szCs w:val="22"/>
        </w:rPr>
      </w:pPr>
      <w:r w:rsidRPr="033C0266">
        <w:rPr>
          <w:rFonts w:ascii="Calibri" w:eastAsia="Calibri" w:hAnsi="Calibri" w:cs="Calibri"/>
          <w:sz w:val="22"/>
          <w:szCs w:val="22"/>
        </w:rPr>
        <w:t>Boiling from mixing, buffered pH, Fumes, Spills.</w:t>
      </w:r>
    </w:p>
    <w:p w14:paraId="0C3D23ED" w14:textId="77777777" w:rsidR="00F600E4" w:rsidRDefault="00F600E4" w:rsidP="00F600E4">
      <w:pPr>
        <w:pStyle w:val="ListParagraph"/>
        <w:numPr>
          <w:ilvl w:val="1"/>
          <w:numId w:val="16"/>
        </w:numPr>
        <w:spacing w:line="276" w:lineRule="auto"/>
        <w:rPr>
          <w:rFonts w:ascii="Calibri" w:eastAsia="Calibri" w:hAnsi="Calibri" w:cs="Calibri"/>
          <w:sz w:val="22"/>
          <w:szCs w:val="22"/>
        </w:rPr>
      </w:pPr>
      <w:r w:rsidRPr="033C0266">
        <w:rPr>
          <w:rFonts w:ascii="Calibri" w:eastAsia="Calibri" w:hAnsi="Calibri" w:cs="Calibri"/>
          <w:sz w:val="22"/>
          <w:szCs w:val="22"/>
        </w:rPr>
        <w:t>Catastrophic accidents from accidentally mixing with incompatible chemicals.</w:t>
      </w:r>
    </w:p>
    <w:p w14:paraId="2097EA74" w14:textId="77777777" w:rsidR="00F600E4" w:rsidRDefault="00F600E4" w:rsidP="00F600E4">
      <w:pPr>
        <w:spacing w:line="276" w:lineRule="auto"/>
        <w:rPr>
          <w:rFonts w:ascii="Calibri" w:eastAsia="Calibri" w:hAnsi="Calibri" w:cs="Calibri"/>
          <w:sz w:val="22"/>
          <w:szCs w:val="22"/>
        </w:rPr>
      </w:pPr>
    </w:p>
    <w:p w14:paraId="7F0A362F" w14:textId="77777777" w:rsidR="00F600E4" w:rsidRDefault="00F600E4" w:rsidP="00F600E4">
      <w:pPr>
        <w:spacing w:line="276" w:lineRule="auto"/>
        <w:rPr>
          <w:rFonts w:ascii="Calibri" w:eastAsia="Calibri" w:hAnsi="Calibri" w:cs="Calibri"/>
          <w:b/>
          <w:bCs/>
          <w:sz w:val="22"/>
          <w:szCs w:val="22"/>
          <w:u w:val="single"/>
        </w:rPr>
      </w:pPr>
      <w:r w:rsidRPr="07BFF780">
        <w:rPr>
          <w:rFonts w:ascii="Calibri" w:eastAsia="Calibri" w:hAnsi="Calibri" w:cs="Calibri"/>
          <w:b/>
          <w:bCs/>
          <w:sz w:val="22"/>
          <w:szCs w:val="22"/>
          <w:u w:val="single"/>
        </w:rPr>
        <w:t>Summary and Conclusions</w:t>
      </w:r>
    </w:p>
    <w:p w14:paraId="45CDA54E" w14:textId="77777777" w:rsidR="00F600E4" w:rsidRDefault="00F600E4" w:rsidP="00F600E4">
      <w:pPr>
        <w:spacing w:line="276" w:lineRule="auto"/>
        <w:rPr>
          <w:rFonts w:ascii="Calibri" w:eastAsia="Calibri" w:hAnsi="Calibri" w:cs="Calibri"/>
          <w:sz w:val="22"/>
          <w:szCs w:val="22"/>
        </w:rPr>
      </w:pPr>
      <w:r w:rsidRPr="07BFF780">
        <w:rPr>
          <w:rFonts w:ascii="Calibri" w:eastAsia="Calibri" w:hAnsi="Calibri" w:cs="Calibri"/>
          <w:sz w:val="22"/>
          <w:szCs w:val="22"/>
        </w:rPr>
        <w:t xml:space="preserve">Acid salt is good for the bottom line, equipment, operator safety, and water treatment in many applications. This results in an operating cost reduction while improving health and safety concerns. </w:t>
      </w:r>
    </w:p>
    <w:p w14:paraId="7D4B8177" w14:textId="77777777" w:rsidR="00F600E4" w:rsidRDefault="00F600E4" w:rsidP="00F600E4">
      <w:pPr>
        <w:spacing w:line="276" w:lineRule="auto"/>
        <w:rPr>
          <w:rFonts w:ascii="Calibri" w:eastAsia="Calibri" w:hAnsi="Calibri" w:cs="Calibri"/>
          <w:sz w:val="22"/>
          <w:szCs w:val="22"/>
        </w:rPr>
      </w:pPr>
      <w:r w:rsidRPr="4AA500FD">
        <w:rPr>
          <w:rFonts w:ascii="Calibri" w:eastAsia="Calibri" w:hAnsi="Calibri" w:cs="Calibri"/>
          <w:sz w:val="22"/>
          <w:szCs w:val="22"/>
        </w:rPr>
        <w:t>Newer developments include “liquid” versions of acid salt if the convenience of pumping the solution is desired, while many of the benefits of salt are maintained.</w:t>
      </w:r>
    </w:p>
    <w:p w14:paraId="54B2B428" w14:textId="77777777" w:rsidR="00F600E4" w:rsidRDefault="00F600E4" w:rsidP="00F600E4">
      <w:pPr>
        <w:spacing w:line="276" w:lineRule="auto"/>
        <w:rPr>
          <w:rFonts w:ascii="Calibri" w:eastAsia="Calibri" w:hAnsi="Calibri" w:cs="Calibri"/>
          <w:sz w:val="22"/>
          <w:szCs w:val="22"/>
        </w:rPr>
      </w:pPr>
    </w:p>
    <w:p w14:paraId="66B63B2B" w14:textId="77777777" w:rsidR="00F600E4" w:rsidRDefault="00F600E4" w:rsidP="00F600E4">
      <w:pPr>
        <w:spacing w:line="276" w:lineRule="auto"/>
        <w:rPr>
          <w:rFonts w:ascii="Calibri" w:eastAsia="Calibri" w:hAnsi="Calibri" w:cs="Calibri"/>
          <w:sz w:val="22"/>
          <w:szCs w:val="22"/>
        </w:rPr>
      </w:pPr>
    </w:p>
    <w:p w14:paraId="7808DC40" w14:textId="77777777" w:rsidR="00F600E4" w:rsidRDefault="00F600E4" w:rsidP="00F600E4">
      <w:pPr>
        <w:spacing w:line="276" w:lineRule="auto"/>
        <w:jc w:val="center"/>
        <w:rPr>
          <w:rFonts w:ascii="Calibri" w:eastAsia="Calibri" w:hAnsi="Calibri" w:cs="Calibri"/>
          <w:b/>
          <w:bCs/>
          <w:color w:val="0070C0"/>
          <w:sz w:val="32"/>
          <w:szCs w:val="32"/>
        </w:rPr>
      </w:pPr>
      <w:r w:rsidRPr="1F3BB433">
        <w:rPr>
          <w:rFonts w:ascii="Calibri" w:eastAsia="Calibri" w:hAnsi="Calibri" w:cs="Calibri"/>
          <w:b/>
          <w:bCs/>
          <w:color w:val="163678"/>
          <w:sz w:val="32"/>
          <w:szCs w:val="32"/>
        </w:rPr>
        <w:t xml:space="preserve">Our people. Your problem solvers. </w:t>
      </w:r>
      <w:r>
        <w:br/>
      </w:r>
    </w:p>
    <w:p w14:paraId="06F67838" w14:textId="77777777" w:rsidR="00F600E4" w:rsidRDefault="00F600E4" w:rsidP="00F600E4">
      <w:pPr>
        <w:spacing w:line="276" w:lineRule="auto"/>
        <w:jc w:val="center"/>
      </w:pPr>
      <w:r>
        <w:rPr>
          <w:noProof/>
        </w:rPr>
        <w:drawing>
          <wp:inline distT="0" distB="0" distL="0" distR="0" wp14:anchorId="6A8306A4" wp14:editId="3FA2A469">
            <wp:extent cx="821733" cy="769560"/>
            <wp:effectExtent l="0" t="0" r="0" b="0"/>
            <wp:docPr id="206144784" name="Picture 121466293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44784" name="Picture 1214662937" descr="A picture containing logo&#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821733" cy="769560"/>
                    </a:xfrm>
                    <a:prstGeom prst="rect">
                      <a:avLst/>
                    </a:prstGeom>
                  </pic:spPr>
                </pic:pic>
              </a:graphicData>
            </a:graphic>
          </wp:inline>
        </w:drawing>
      </w:r>
    </w:p>
    <w:p w14:paraId="386E9E49" w14:textId="77777777" w:rsidR="00F600E4" w:rsidRDefault="00F600E4" w:rsidP="00F600E4">
      <w:pPr>
        <w:spacing w:line="276" w:lineRule="auto"/>
        <w:rPr>
          <w:rFonts w:ascii="Calibri" w:eastAsia="Calibri" w:hAnsi="Calibri" w:cs="Calibri"/>
          <w:sz w:val="22"/>
          <w:szCs w:val="22"/>
        </w:rPr>
      </w:pPr>
    </w:p>
    <w:p w14:paraId="2AC36CC7" w14:textId="06BB3B3A" w:rsidR="00905F79" w:rsidRPr="00377653" w:rsidRDefault="00F600E4" w:rsidP="00F600E4">
      <w:r w:rsidRPr="1F3BB433">
        <w:rPr>
          <w:rFonts w:ascii="Calibri" w:eastAsia="Calibri" w:hAnsi="Calibri" w:cs="Calibri"/>
        </w:rPr>
        <w:t xml:space="preserve">For questions or comments on this information please call us </w:t>
      </w:r>
      <w:r>
        <w:br/>
      </w:r>
      <w:r w:rsidRPr="1F3BB433">
        <w:rPr>
          <w:rFonts w:ascii="Calibri" w:eastAsia="Calibri" w:hAnsi="Calibri" w:cs="Calibri"/>
        </w:rPr>
        <w:t xml:space="preserve">at 1-800-648-3412 or </w:t>
      </w:r>
      <w:hyperlink r:id="rId15">
        <w:r w:rsidRPr="1F3BB433">
          <w:rPr>
            <w:rStyle w:val="Hyperlink"/>
            <w:rFonts w:ascii="Calibri" w:eastAsia="Calibri" w:hAnsi="Calibri" w:cs="Calibri"/>
          </w:rPr>
          <w:t>techservice@hubbardhall.com</w:t>
        </w:r>
      </w:hyperlink>
    </w:p>
    <w:sectPr w:rsidR="00905F79" w:rsidRPr="00377653" w:rsidSect="00FA476D">
      <w:headerReference w:type="even" r:id="rId16"/>
      <w:headerReference w:type="default" r:id="rId17"/>
      <w:footerReference w:type="even" r:id="rId18"/>
      <w:footerReference w:type="default" r:id="rId19"/>
      <w:headerReference w:type="first" r:id="rId20"/>
      <w:footerReference w:type="first" r:id="rId21"/>
      <w:type w:val="continuous"/>
      <w:pgSz w:w="12240" w:h="15840"/>
      <w:pgMar w:top="1980" w:right="1440" w:bottom="1440" w:left="1260" w:header="5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D04FC" w14:textId="77777777" w:rsidR="00C707DE" w:rsidRDefault="00C707DE" w:rsidP="00C27338">
      <w:r>
        <w:separator/>
      </w:r>
    </w:p>
  </w:endnote>
  <w:endnote w:type="continuationSeparator" w:id="0">
    <w:p w14:paraId="32AFB195" w14:textId="77777777" w:rsidR="00C707DE" w:rsidRDefault="00C707DE" w:rsidP="00C27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IBMPlexSans-Text">
    <w:altName w:val="Calibri"/>
    <w:panose1 w:val="00000000000000000000"/>
    <w:charset w:val="00"/>
    <w:family w:val="swiss"/>
    <w:notTrueType/>
    <w:pitch w:val="variable"/>
    <w:sig w:usb0="A00002EF" w:usb1="5000207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79086" w14:textId="77777777" w:rsidR="00DD030B" w:rsidRDefault="00DD03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A7070" w14:textId="61F6CD91" w:rsidR="00FE2496" w:rsidRDefault="004838FE" w:rsidP="002E2A04">
    <w:pPr>
      <w:pStyle w:val="Footer"/>
      <w:jc w:val="center"/>
    </w:pPr>
    <w:r>
      <w:rPr>
        <w:noProof/>
      </w:rPr>
      <w:drawing>
        <wp:anchor distT="0" distB="0" distL="114300" distR="114300" simplePos="0" relativeHeight="251663360" behindDoc="0" locked="0" layoutInCell="1" allowOverlap="1" wp14:anchorId="54391B4D" wp14:editId="7DB62A96">
          <wp:simplePos x="0" y="0"/>
          <wp:positionH relativeFrom="margin">
            <wp:align>center</wp:align>
          </wp:positionH>
          <wp:positionV relativeFrom="paragraph">
            <wp:posOffset>-193040</wp:posOffset>
          </wp:positionV>
          <wp:extent cx="2913132" cy="548640"/>
          <wp:effectExtent l="0" t="0" r="1905" b="3810"/>
          <wp:wrapNone/>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PDATED_Trilogy Icons.jpg"/>
                  <pic:cNvPicPr/>
                </pic:nvPicPr>
                <pic:blipFill>
                  <a:blip r:embed="rId1"/>
                  <a:stretch>
                    <a:fillRect/>
                  </a:stretch>
                </pic:blipFill>
                <pic:spPr>
                  <a:xfrm>
                    <a:off x="0" y="0"/>
                    <a:ext cx="2913132" cy="54864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FF902" w14:textId="77777777" w:rsidR="00DD030B" w:rsidRDefault="00DD03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2223B" w14:textId="77777777" w:rsidR="00C707DE" w:rsidRDefault="00C707DE" w:rsidP="00C27338">
      <w:r>
        <w:separator/>
      </w:r>
    </w:p>
  </w:footnote>
  <w:footnote w:type="continuationSeparator" w:id="0">
    <w:p w14:paraId="217E86F4" w14:textId="77777777" w:rsidR="00C707DE" w:rsidRDefault="00C707DE" w:rsidP="00C273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9935B" w14:textId="77777777" w:rsidR="00DD030B" w:rsidRDefault="00DD03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9AE6E" w14:textId="09DB38C6" w:rsidR="00FE2496" w:rsidRPr="00ED0FA2" w:rsidRDefault="00DD030B" w:rsidP="00ED0FA2">
    <w:pPr>
      <w:pStyle w:val="BasicParagraph"/>
      <w:tabs>
        <w:tab w:val="left" w:pos="1170"/>
        <w:tab w:val="left" w:pos="8280"/>
      </w:tabs>
      <w:spacing w:after="20" w:line="240" w:lineRule="auto"/>
      <w:rPr>
        <w:rFonts w:ascii="Arial" w:hAnsi="Arial" w:cs="Arial"/>
        <w:b/>
        <w:bCs/>
        <w:color w:val="002F86"/>
        <w:sz w:val="24"/>
        <w:szCs w:val="24"/>
      </w:rPr>
    </w:pPr>
    <w:r>
      <w:rPr>
        <w:rFonts w:ascii="Arial" w:hAnsi="Arial" w:cs="Arial"/>
        <w:noProof/>
        <w:sz w:val="14"/>
        <w:szCs w:val="14"/>
      </w:rPr>
      <mc:AlternateContent>
        <mc:Choice Requires="wps">
          <w:drawing>
            <wp:anchor distT="0" distB="0" distL="114300" distR="114300" simplePos="0" relativeHeight="251660288" behindDoc="0" locked="0" layoutInCell="1" allowOverlap="1" wp14:anchorId="2F4CF7E6" wp14:editId="0AC4A305">
              <wp:simplePos x="0" y="0"/>
              <wp:positionH relativeFrom="column">
                <wp:posOffset>4895215</wp:posOffset>
              </wp:positionH>
              <wp:positionV relativeFrom="paragraph">
                <wp:posOffset>66675</wp:posOffset>
              </wp:positionV>
              <wp:extent cx="1438275" cy="6286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38275" cy="628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46D176" w14:textId="77777777" w:rsidR="00A7507F" w:rsidRPr="00DD030B" w:rsidRDefault="00A7507F" w:rsidP="00ED0FA2">
                          <w:pPr>
                            <w:spacing w:after="20"/>
                            <w:rPr>
                              <w:rFonts w:ascii="Arial" w:hAnsi="Arial" w:cs="Arial"/>
                              <w:b/>
                              <w:bCs/>
                              <w:color w:val="002F86"/>
                            </w:rPr>
                          </w:pPr>
                          <w:r w:rsidRPr="00DD030B">
                            <w:rPr>
                              <w:rFonts w:ascii="Arial" w:hAnsi="Arial" w:cs="Arial"/>
                              <w:b/>
                              <w:bCs/>
                              <w:color w:val="002F86"/>
                            </w:rPr>
                            <w:t>White Paper</w:t>
                          </w:r>
                        </w:p>
                        <w:p w14:paraId="24D87468" w14:textId="2F9F4CAE" w:rsidR="0068705B" w:rsidRDefault="00DD030B" w:rsidP="00ED0FA2">
                          <w:pPr>
                            <w:spacing w:after="20"/>
                            <w:rPr>
                              <w:rFonts w:ascii="Arial" w:hAnsi="Arial" w:cs="Arial"/>
                              <w:sz w:val="14"/>
                              <w:szCs w:val="14"/>
                            </w:rPr>
                          </w:pPr>
                          <w:r>
                            <w:rPr>
                              <w:rFonts w:ascii="Arial" w:hAnsi="Arial" w:cs="Arial"/>
                              <w:sz w:val="14"/>
                              <w:szCs w:val="14"/>
                            </w:rPr>
                            <w:t>Mineral Acids for Activation</w:t>
                          </w:r>
                          <w:r>
                            <w:rPr>
                              <w:rFonts w:ascii="Arial" w:hAnsi="Arial" w:cs="Arial"/>
                              <w:sz w:val="14"/>
                              <w:szCs w:val="14"/>
                            </w:rPr>
                            <w:br/>
                            <w:t>vs. Acid Salt</w:t>
                          </w:r>
                        </w:p>
                        <w:p w14:paraId="1DDB5779" w14:textId="1C64B1CC" w:rsidR="00FE2496" w:rsidRDefault="00FE2496" w:rsidP="00ED0FA2">
                          <w:pPr>
                            <w:spacing w:after="20"/>
                          </w:pPr>
                          <w:r w:rsidRPr="00DA7D1B">
                            <w:rPr>
                              <w:rFonts w:ascii="Arial" w:hAnsi="Arial" w:cs="Arial"/>
                              <w:sz w:val="14"/>
                              <w:szCs w:val="14"/>
                            </w:rPr>
                            <w:t>Revis</w:t>
                          </w:r>
                          <w:r w:rsidR="00DD030B">
                            <w:rPr>
                              <w:rFonts w:ascii="Arial" w:hAnsi="Arial" w:cs="Arial"/>
                              <w:sz w:val="14"/>
                              <w:szCs w:val="14"/>
                            </w:rPr>
                            <w:t>ed:  December 7,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4CF7E6" id="_x0000_t202" coordsize="21600,21600" o:spt="202" path="m,l,21600r21600,l21600,xe">
              <v:stroke joinstyle="miter"/>
              <v:path gradientshapeok="t" o:connecttype="rect"/>
            </v:shapetype>
            <v:shape id="Text Box 3" o:spid="_x0000_s1026" type="#_x0000_t202" style="position:absolute;margin-left:385.45pt;margin-top:5.25pt;width:113.25pt;height: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" filled="f" stroked="f">
              <v:textbox>
                <w:txbxContent>
                  <w:p w14:paraId="5646D176" w14:textId="77777777" w:rsidR="00A7507F" w:rsidRPr="00DD030B" w:rsidRDefault="00A7507F" w:rsidP="00ED0FA2">
                    <w:pPr>
                      <w:spacing w:after="20"/>
                      <w:rPr>
                        <w:rFonts w:ascii="Arial" w:hAnsi="Arial" w:cs="Arial"/>
                        <w:b/>
                        <w:bCs/>
                        <w:color w:val="002F86"/>
                      </w:rPr>
                    </w:pPr>
                    <w:r w:rsidRPr="00DD030B">
                      <w:rPr>
                        <w:rFonts w:ascii="Arial" w:hAnsi="Arial" w:cs="Arial"/>
                        <w:b/>
                        <w:bCs/>
                        <w:color w:val="002F86"/>
                      </w:rPr>
                      <w:t>White Paper</w:t>
                    </w:r>
                  </w:p>
                  <w:p w14:paraId="24D87468" w14:textId="2F9F4CAE" w:rsidR="0068705B" w:rsidRDefault="00DD030B" w:rsidP="00ED0FA2">
                    <w:pPr>
                      <w:spacing w:after="20"/>
                      <w:rPr>
                        <w:rFonts w:ascii="Arial" w:hAnsi="Arial" w:cs="Arial"/>
                        <w:sz w:val="14"/>
                        <w:szCs w:val="14"/>
                      </w:rPr>
                    </w:pPr>
                    <w:r>
                      <w:rPr>
                        <w:rFonts w:ascii="Arial" w:hAnsi="Arial" w:cs="Arial"/>
                        <w:sz w:val="14"/>
                        <w:szCs w:val="14"/>
                      </w:rPr>
                      <w:t>Mineral Acids for Activation</w:t>
                    </w:r>
                    <w:r>
                      <w:rPr>
                        <w:rFonts w:ascii="Arial" w:hAnsi="Arial" w:cs="Arial"/>
                        <w:sz w:val="14"/>
                        <w:szCs w:val="14"/>
                      </w:rPr>
                      <w:br/>
                      <w:t>vs. Acid Salt</w:t>
                    </w:r>
                  </w:p>
                  <w:p w14:paraId="1DDB5779" w14:textId="1C64B1CC" w:rsidR="00FE2496" w:rsidRDefault="00FE2496" w:rsidP="00ED0FA2">
                    <w:pPr>
                      <w:spacing w:after="20"/>
                    </w:pPr>
                    <w:r w:rsidRPr="00DA7D1B">
                      <w:rPr>
                        <w:rFonts w:ascii="Arial" w:hAnsi="Arial" w:cs="Arial"/>
                        <w:sz w:val="14"/>
                        <w:szCs w:val="14"/>
                      </w:rPr>
                      <w:t>Revis</w:t>
                    </w:r>
                    <w:r w:rsidR="00DD030B">
                      <w:rPr>
                        <w:rFonts w:ascii="Arial" w:hAnsi="Arial" w:cs="Arial"/>
                        <w:sz w:val="14"/>
                        <w:szCs w:val="14"/>
                      </w:rPr>
                      <w:t>ed:  December 7, 2021</w:t>
                    </w:r>
                  </w:p>
                </w:txbxContent>
              </v:textbox>
            </v:shape>
          </w:pict>
        </mc:Fallback>
      </mc:AlternateContent>
    </w:r>
    <w:r>
      <w:rPr>
        <w:rFonts w:ascii="Arial" w:hAnsi="Arial" w:cs="Arial"/>
        <w:noProof/>
        <w:sz w:val="14"/>
        <w:szCs w:val="14"/>
      </w:rPr>
      <mc:AlternateContent>
        <mc:Choice Requires="wps">
          <w:drawing>
            <wp:anchor distT="0" distB="0" distL="114300" distR="114300" simplePos="0" relativeHeight="251659264" behindDoc="1" locked="0" layoutInCell="1" allowOverlap="1" wp14:anchorId="371410E4" wp14:editId="319B5099">
              <wp:simplePos x="0" y="0"/>
              <wp:positionH relativeFrom="column">
                <wp:posOffset>390525</wp:posOffset>
              </wp:positionH>
              <wp:positionV relativeFrom="paragraph">
                <wp:posOffset>171450</wp:posOffset>
              </wp:positionV>
              <wp:extent cx="4505325" cy="0"/>
              <wp:effectExtent l="0" t="19050" r="28575" b="19050"/>
              <wp:wrapNone/>
              <wp:docPr id="2" name="Straight Connector 2"/>
              <wp:cNvGraphicFramePr/>
              <a:graphic xmlns:a="http://schemas.openxmlformats.org/drawingml/2006/main">
                <a:graphicData uri="http://schemas.microsoft.com/office/word/2010/wordprocessingShape">
                  <wps:wsp>
                    <wps:cNvCnPr/>
                    <wps:spPr>
                      <a:xfrm>
                        <a:off x="0" y="0"/>
                        <a:ext cx="4505325" cy="0"/>
                      </a:xfrm>
                      <a:prstGeom prst="line">
                        <a:avLst/>
                      </a:prstGeom>
                      <a:ln w="44450">
                        <a:solidFill>
                          <a:srgbClr val="0055A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457EC01" id="Straight Connector 2"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75pt,13.5pt" to="38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" strokecolor="#0055a4" strokeweight="3.5pt"/>
          </w:pict>
        </mc:Fallback>
      </mc:AlternateContent>
    </w:r>
    <w:r w:rsidR="00FE2496" w:rsidRPr="00DA7D1B">
      <w:rPr>
        <w:rFonts w:ascii="Arial" w:hAnsi="Arial" w:cs="Arial"/>
        <w:b/>
        <w:bCs/>
        <w:noProof/>
        <w:color w:val="002F86"/>
        <w:sz w:val="24"/>
        <w:szCs w:val="24"/>
      </w:rPr>
      <w:drawing>
        <wp:anchor distT="0" distB="0" distL="114300" distR="114300" simplePos="0" relativeHeight="251658240" behindDoc="1" locked="0" layoutInCell="1" allowOverlap="1" wp14:anchorId="7E8ECE16" wp14:editId="6CF21EBD">
          <wp:simplePos x="0" y="0"/>
          <wp:positionH relativeFrom="column">
            <wp:posOffset>-363855</wp:posOffset>
          </wp:positionH>
          <wp:positionV relativeFrom="paragraph">
            <wp:posOffset>635</wp:posOffset>
          </wp:positionV>
          <wp:extent cx="598805" cy="564515"/>
          <wp:effectExtent l="0" t="0" r="10795"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98805" cy="564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756AFA" w14:textId="5BCD420A" w:rsidR="00FE2496" w:rsidRPr="00DA7D1B" w:rsidRDefault="00FE2496" w:rsidP="001D2021">
    <w:pPr>
      <w:pStyle w:val="BasicParagraph"/>
      <w:tabs>
        <w:tab w:val="left" w:pos="900"/>
        <w:tab w:val="left" w:pos="1170"/>
        <w:tab w:val="left" w:pos="8280"/>
      </w:tabs>
      <w:spacing w:after="20" w:line="240" w:lineRule="auto"/>
      <w:rPr>
        <w:rFonts w:ascii="Arial" w:hAnsi="Arial" w:cs="Arial"/>
        <w:b/>
        <w:bCs/>
        <w:color w:val="002F86"/>
        <w:sz w:val="28"/>
        <w:szCs w:val="28"/>
      </w:rPr>
    </w:pPr>
    <w:r>
      <w:rPr>
        <w:rFonts w:ascii="Arial" w:hAnsi="Arial" w:cs="Arial"/>
        <w:noProof/>
        <w:sz w:val="14"/>
        <w:szCs w:val="14"/>
      </w:rPr>
      <mc:AlternateContent>
        <mc:Choice Requires="wps">
          <w:drawing>
            <wp:anchor distT="0" distB="0" distL="114300" distR="114300" simplePos="0" relativeHeight="251662336" behindDoc="0" locked="0" layoutInCell="1" allowOverlap="1" wp14:anchorId="7383C0DB" wp14:editId="64D4D17E">
              <wp:simplePos x="0" y="0"/>
              <wp:positionH relativeFrom="column">
                <wp:posOffset>299297</wp:posOffset>
              </wp:positionH>
              <wp:positionV relativeFrom="paragraph">
                <wp:posOffset>22225</wp:posOffset>
              </wp:positionV>
              <wp:extent cx="4275032" cy="411903"/>
              <wp:effectExtent l="0" t="0" r="0" b="0"/>
              <wp:wrapNone/>
              <wp:docPr id="4" name="Text Box 4"/>
              <wp:cNvGraphicFramePr/>
              <a:graphic xmlns:a="http://schemas.openxmlformats.org/drawingml/2006/main">
                <a:graphicData uri="http://schemas.microsoft.com/office/word/2010/wordprocessingShape">
                  <wps:wsp>
                    <wps:cNvSpPr txBox="1"/>
                    <wps:spPr>
                      <a:xfrm>
                        <a:off x="0" y="0"/>
                        <a:ext cx="4275032" cy="41190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EF7501" w14:textId="3008B71F" w:rsidR="00FE2496" w:rsidRPr="00ED0FA2" w:rsidRDefault="00FE2496" w:rsidP="00457F83">
                          <w:pPr>
                            <w:spacing w:after="40"/>
                            <w:rPr>
                              <w:rFonts w:ascii="Arial" w:hAnsi="Arial" w:cs="Arial"/>
                            </w:rPr>
                          </w:pPr>
                          <w:r w:rsidRPr="00ED0FA2">
                            <w:rPr>
                              <w:rFonts w:ascii="Arial" w:hAnsi="Arial" w:cs="Arial"/>
                              <w:b/>
                              <w:bCs/>
                              <w:color w:val="002F86"/>
                            </w:rPr>
                            <w:t>Better chemistry. Better business.</w:t>
                          </w:r>
                          <w:r w:rsidRPr="00ED0FA2">
                            <w:rPr>
                              <w:rFonts w:ascii="Arial" w:hAnsi="Arial" w:cs="Arial"/>
                            </w:rPr>
                            <w:t xml:space="preserve">  </w:t>
                          </w:r>
                        </w:p>
                        <w:p w14:paraId="716AAD14" w14:textId="3D391131" w:rsidR="00FE2496" w:rsidRDefault="00FE2496" w:rsidP="00457F83">
                          <w:pPr>
                            <w:spacing w:after="40"/>
                          </w:pPr>
                          <w:r w:rsidRPr="00DA7D1B">
                            <w:rPr>
                              <w:rFonts w:ascii="Arial" w:hAnsi="Arial" w:cs="Arial"/>
                              <w:sz w:val="14"/>
                              <w:szCs w:val="14"/>
                            </w:rPr>
                            <w:t>Hubbard</w:t>
                          </w:r>
                          <w:r w:rsidR="00DB4F98">
                            <w:rPr>
                              <w:rFonts w:ascii="Arial" w:hAnsi="Arial" w:cs="Arial"/>
                              <w:sz w:val="14"/>
                              <w:szCs w:val="14"/>
                            </w:rPr>
                            <w:t>-</w:t>
                          </w:r>
                          <w:r w:rsidRPr="00DA7D1B">
                            <w:rPr>
                              <w:rFonts w:ascii="Arial" w:hAnsi="Arial" w:cs="Arial"/>
                              <w:sz w:val="14"/>
                              <w:szCs w:val="14"/>
                            </w:rPr>
                            <w:t>Hall 563 South Leonard Street, Waterbury, CT 07608</w:t>
                          </w:r>
                          <w:r w:rsidRPr="00DA7D1B">
                            <w:rPr>
                              <w:rFonts w:ascii="Arial" w:hAnsi="Arial" w:cs="Arial"/>
                              <w:sz w:val="14"/>
                              <w:szCs w:val="14"/>
                            </w:rPr>
                            <w:t> </w:t>
                          </w:r>
                          <w:r w:rsidRPr="00DA7D1B">
                            <w:rPr>
                              <w:rFonts w:ascii="Arial" w:hAnsi="Arial" w:cs="Arial"/>
                              <w:sz w:val="14"/>
                              <w:szCs w:val="14"/>
                            </w:rPr>
                            <w:t>•</w:t>
                          </w:r>
                          <w:r w:rsidRPr="00DA7D1B">
                            <w:rPr>
                              <w:rFonts w:ascii="Arial" w:hAnsi="Arial" w:cs="Arial"/>
                              <w:sz w:val="14"/>
                              <w:szCs w:val="14"/>
                            </w:rPr>
                            <w:t> </w:t>
                          </w:r>
                          <w:r w:rsidRPr="00DA7D1B">
                            <w:rPr>
                              <w:rFonts w:ascii="Arial" w:hAnsi="Arial" w:cs="Arial"/>
                              <w:sz w:val="14"/>
                              <w:szCs w:val="14"/>
                            </w:rPr>
                            <w:t>HubbardHall.com</w:t>
                          </w:r>
                          <w:r w:rsidRPr="00DA7D1B">
                            <w:rPr>
                              <w:rFonts w:ascii="Arial" w:hAnsi="Arial" w:cs="Arial"/>
                              <w:sz w:val="14"/>
                              <w:szCs w:val="14"/>
                            </w:rPr>
                            <w:t> </w:t>
                          </w:r>
                          <w:r w:rsidRPr="00DA7D1B">
                            <w:rPr>
                              <w:rFonts w:ascii="Arial" w:hAnsi="Arial" w:cs="Arial"/>
                              <w:sz w:val="14"/>
                              <w:szCs w:val="14"/>
                            </w:rPr>
                            <w:t>•</w:t>
                          </w:r>
                          <w:r w:rsidRPr="00DA7D1B">
                            <w:rPr>
                              <w:rFonts w:ascii="Arial" w:hAnsi="Arial" w:cs="Arial"/>
                              <w:sz w:val="14"/>
                              <w:szCs w:val="14"/>
                            </w:rPr>
                            <w:t> </w:t>
                          </w:r>
                          <w:r w:rsidRPr="00DA7D1B">
                            <w:rPr>
                              <w:rFonts w:ascii="Arial" w:hAnsi="Arial" w:cs="Arial"/>
                              <w:sz w:val="14"/>
                              <w:szCs w:val="14"/>
                            </w:rPr>
                            <w:t>800-648-3412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3C0DB" id="Text Box 4" o:spid="_x0000_s1027" type="#_x0000_t202" style="position:absolute;margin-left:23.55pt;margin-top:1.75pt;width:336.6pt;height:3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" filled="f" stroked="f">
              <v:textbox>
                <w:txbxContent>
                  <w:p w14:paraId="2AEF7501" w14:textId="3008B71F" w:rsidR="00FE2496" w:rsidRPr="00ED0FA2" w:rsidRDefault="00FE2496" w:rsidP="00457F83">
                    <w:pPr>
                      <w:spacing w:after="40"/>
                      <w:rPr>
                        <w:rFonts w:ascii="Arial" w:hAnsi="Arial" w:cs="Arial"/>
                      </w:rPr>
                    </w:pPr>
                    <w:r w:rsidRPr="00ED0FA2">
                      <w:rPr>
                        <w:rFonts w:ascii="Arial" w:hAnsi="Arial" w:cs="Arial"/>
                        <w:b/>
                        <w:bCs/>
                        <w:color w:val="002F86"/>
                      </w:rPr>
                      <w:t>Better chemistry. Better business.</w:t>
                    </w:r>
                    <w:r w:rsidRPr="00ED0FA2">
                      <w:rPr>
                        <w:rFonts w:ascii="Arial" w:hAnsi="Arial" w:cs="Arial"/>
                      </w:rPr>
                      <w:t xml:space="preserve">  </w:t>
                    </w:r>
                  </w:p>
                  <w:p w14:paraId="716AAD14" w14:textId="3D391131" w:rsidR="00FE2496" w:rsidRDefault="00FE2496" w:rsidP="00457F83">
                    <w:pPr>
                      <w:spacing w:after="40"/>
                    </w:pPr>
                    <w:r w:rsidRPr="00DA7D1B">
                      <w:rPr>
                        <w:rFonts w:ascii="Arial" w:hAnsi="Arial" w:cs="Arial"/>
                        <w:sz w:val="14"/>
                        <w:szCs w:val="14"/>
                      </w:rPr>
                      <w:t>Hubbard</w:t>
                    </w:r>
                    <w:r w:rsidR="00DB4F98">
                      <w:rPr>
                        <w:rFonts w:ascii="Arial" w:hAnsi="Arial" w:cs="Arial"/>
                        <w:sz w:val="14"/>
                        <w:szCs w:val="14"/>
                      </w:rPr>
                      <w:t>-</w:t>
                    </w:r>
                    <w:r w:rsidRPr="00DA7D1B">
                      <w:rPr>
                        <w:rFonts w:ascii="Arial" w:hAnsi="Arial" w:cs="Arial"/>
                        <w:sz w:val="14"/>
                        <w:szCs w:val="14"/>
                      </w:rPr>
                      <w:t>Hall 563 South Leonard Street, Waterbury, CT 07608</w:t>
                    </w:r>
                    <w:r w:rsidRPr="00DA7D1B">
                      <w:rPr>
                        <w:rFonts w:ascii="Arial" w:hAnsi="Arial" w:cs="Arial"/>
                        <w:sz w:val="14"/>
                        <w:szCs w:val="14"/>
                      </w:rPr>
                      <w:t> </w:t>
                    </w:r>
                    <w:r w:rsidRPr="00DA7D1B">
                      <w:rPr>
                        <w:rFonts w:ascii="Arial" w:hAnsi="Arial" w:cs="Arial"/>
                        <w:sz w:val="14"/>
                        <w:szCs w:val="14"/>
                      </w:rPr>
                      <w:t>•</w:t>
                    </w:r>
                    <w:r w:rsidRPr="00DA7D1B">
                      <w:rPr>
                        <w:rFonts w:ascii="Arial" w:hAnsi="Arial" w:cs="Arial"/>
                        <w:sz w:val="14"/>
                        <w:szCs w:val="14"/>
                      </w:rPr>
                      <w:t> </w:t>
                    </w:r>
                    <w:r w:rsidRPr="00DA7D1B">
                      <w:rPr>
                        <w:rFonts w:ascii="Arial" w:hAnsi="Arial" w:cs="Arial"/>
                        <w:sz w:val="14"/>
                        <w:szCs w:val="14"/>
                      </w:rPr>
                      <w:t>HubbardHall.com</w:t>
                    </w:r>
                    <w:r w:rsidRPr="00DA7D1B">
                      <w:rPr>
                        <w:rFonts w:ascii="Arial" w:hAnsi="Arial" w:cs="Arial"/>
                        <w:sz w:val="14"/>
                        <w:szCs w:val="14"/>
                      </w:rPr>
                      <w:t> </w:t>
                    </w:r>
                    <w:r w:rsidRPr="00DA7D1B">
                      <w:rPr>
                        <w:rFonts w:ascii="Arial" w:hAnsi="Arial" w:cs="Arial"/>
                        <w:sz w:val="14"/>
                        <w:szCs w:val="14"/>
                      </w:rPr>
                      <w:t>•</w:t>
                    </w:r>
                    <w:r w:rsidRPr="00DA7D1B">
                      <w:rPr>
                        <w:rFonts w:ascii="Arial" w:hAnsi="Arial" w:cs="Arial"/>
                        <w:sz w:val="14"/>
                        <w:szCs w:val="14"/>
                      </w:rPr>
                      <w:t> </w:t>
                    </w:r>
                    <w:r w:rsidRPr="00DA7D1B">
                      <w:rPr>
                        <w:rFonts w:ascii="Arial" w:hAnsi="Arial" w:cs="Arial"/>
                        <w:sz w:val="14"/>
                        <w:szCs w:val="14"/>
                      </w:rPr>
                      <w:t>800-648-3412</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DF10C" w14:textId="77777777" w:rsidR="00DD030B" w:rsidRDefault="00DD03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F5AF9"/>
    <w:multiLevelType w:val="multilevel"/>
    <w:tmpl w:val="9A66D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1536C9"/>
    <w:multiLevelType w:val="hybridMultilevel"/>
    <w:tmpl w:val="DC54FCD4"/>
    <w:lvl w:ilvl="0" w:tplc="1E8A06F8">
      <w:start w:val="1"/>
      <w:numFmt w:val="bullet"/>
      <w:lvlText w:val=""/>
      <w:lvlJc w:val="left"/>
      <w:pPr>
        <w:ind w:left="720" w:hanging="360"/>
      </w:pPr>
      <w:rPr>
        <w:rFonts w:ascii="Symbol" w:hAnsi="Symbol" w:hint="default"/>
      </w:rPr>
    </w:lvl>
    <w:lvl w:ilvl="1" w:tplc="C8285CDA">
      <w:start w:val="1"/>
      <w:numFmt w:val="bullet"/>
      <w:lvlText w:val="o"/>
      <w:lvlJc w:val="left"/>
      <w:pPr>
        <w:ind w:left="1440" w:hanging="360"/>
      </w:pPr>
      <w:rPr>
        <w:rFonts w:ascii="Courier New" w:hAnsi="Courier New" w:hint="default"/>
      </w:rPr>
    </w:lvl>
    <w:lvl w:ilvl="2" w:tplc="6F602A32">
      <w:start w:val="1"/>
      <w:numFmt w:val="bullet"/>
      <w:lvlText w:val=""/>
      <w:lvlJc w:val="left"/>
      <w:pPr>
        <w:ind w:left="2160" w:hanging="360"/>
      </w:pPr>
      <w:rPr>
        <w:rFonts w:ascii="Wingdings" w:hAnsi="Wingdings" w:hint="default"/>
      </w:rPr>
    </w:lvl>
    <w:lvl w:ilvl="3" w:tplc="468E23B0">
      <w:start w:val="1"/>
      <w:numFmt w:val="bullet"/>
      <w:lvlText w:val=""/>
      <w:lvlJc w:val="left"/>
      <w:pPr>
        <w:ind w:left="2880" w:hanging="360"/>
      </w:pPr>
      <w:rPr>
        <w:rFonts w:ascii="Symbol" w:hAnsi="Symbol" w:hint="default"/>
      </w:rPr>
    </w:lvl>
    <w:lvl w:ilvl="4" w:tplc="80C21670">
      <w:start w:val="1"/>
      <w:numFmt w:val="bullet"/>
      <w:lvlText w:val="o"/>
      <w:lvlJc w:val="left"/>
      <w:pPr>
        <w:ind w:left="3600" w:hanging="360"/>
      </w:pPr>
      <w:rPr>
        <w:rFonts w:ascii="Courier New" w:hAnsi="Courier New" w:hint="default"/>
      </w:rPr>
    </w:lvl>
    <w:lvl w:ilvl="5" w:tplc="41A01D64">
      <w:start w:val="1"/>
      <w:numFmt w:val="bullet"/>
      <w:lvlText w:val=""/>
      <w:lvlJc w:val="left"/>
      <w:pPr>
        <w:ind w:left="4320" w:hanging="360"/>
      </w:pPr>
      <w:rPr>
        <w:rFonts w:ascii="Wingdings" w:hAnsi="Wingdings" w:hint="default"/>
      </w:rPr>
    </w:lvl>
    <w:lvl w:ilvl="6" w:tplc="03868C36">
      <w:start w:val="1"/>
      <w:numFmt w:val="bullet"/>
      <w:lvlText w:val=""/>
      <w:lvlJc w:val="left"/>
      <w:pPr>
        <w:ind w:left="5040" w:hanging="360"/>
      </w:pPr>
      <w:rPr>
        <w:rFonts w:ascii="Symbol" w:hAnsi="Symbol" w:hint="default"/>
      </w:rPr>
    </w:lvl>
    <w:lvl w:ilvl="7" w:tplc="66FA0FA2">
      <w:start w:val="1"/>
      <w:numFmt w:val="bullet"/>
      <w:lvlText w:val="o"/>
      <w:lvlJc w:val="left"/>
      <w:pPr>
        <w:ind w:left="5760" w:hanging="360"/>
      </w:pPr>
      <w:rPr>
        <w:rFonts w:ascii="Courier New" w:hAnsi="Courier New" w:hint="default"/>
      </w:rPr>
    </w:lvl>
    <w:lvl w:ilvl="8" w:tplc="21449688">
      <w:start w:val="1"/>
      <w:numFmt w:val="bullet"/>
      <w:lvlText w:val=""/>
      <w:lvlJc w:val="left"/>
      <w:pPr>
        <w:ind w:left="6480" w:hanging="360"/>
      </w:pPr>
      <w:rPr>
        <w:rFonts w:ascii="Wingdings" w:hAnsi="Wingdings" w:hint="default"/>
      </w:rPr>
    </w:lvl>
  </w:abstractNum>
  <w:abstractNum w:abstractNumId="2" w15:restartNumberingAfterBreak="0">
    <w:nsid w:val="06DE25B0"/>
    <w:multiLevelType w:val="hybridMultilevel"/>
    <w:tmpl w:val="39248704"/>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7DE0C0D"/>
    <w:multiLevelType w:val="hybridMultilevel"/>
    <w:tmpl w:val="0E08CE84"/>
    <w:lvl w:ilvl="0" w:tplc="7BCA684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3E45AD"/>
    <w:multiLevelType w:val="hybridMultilevel"/>
    <w:tmpl w:val="638A0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B40915"/>
    <w:multiLevelType w:val="hybridMultilevel"/>
    <w:tmpl w:val="2DEC3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C7557D"/>
    <w:multiLevelType w:val="hybridMultilevel"/>
    <w:tmpl w:val="C986B53E"/>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128951F2"/>
    <w:multiLevelType w:val="hybridMultilevel"/>
    <w:tmpl w:val="EC9A80AE"/>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334F16FE"/>
    <w:multiLevelType w:val="hybridMultilevel"/>
    <w:tmpl w:val="8CD2E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570A0C"/>
    <w:multiLevelType w:val="hybridMultilevel"/>
    <w:tmpl w:val="566CE38C"/>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3A4A55A3"/>
    <w:multiLevelType w:val="hybridMultilevel"/>
    <w:tmpl w:val="2D00DB30"/>
    <w:lvl w:ilvl="0" w:tplc="733C31B4">
      <w:start w:val="1"/>
      <w:numFmt w:val="bullet"/>
      <w:lvlText w:val=""/>
      <w:lvlJc w:val="left"/>
      <w:pPr>
        <w:ind w:left="720" w:hanging="360"/>
      </w:pPr>
      <w:rPr>
        <w:rFonts w:ascii="Symbol" w:hAnsi="Symbol" w:hint="default"/>
      </w:rPr>
    </w:lvl>
    <w:lvl w:ilvl="1" w:tplc="112291CE">
      <w:start w:val="1"/>
      <w:numFmt w:val="bullet"/>
      <w:lvlText w:val="o"/>
      <w:lvlJc w:val="left"/>
      <w:pPr>
        <w:ind w:left="1440" w:hanging="360"/>
      </w:pPr>
      <w:rPr>
        <w:rFonts w:ascii="Courier New" w:hAnsi="Courier New" w:hint="default"/>
      </w:rPr>
    </w:lvl>
    <w:lvl w:ilvl="2" w:tplc="F4364AA6">
      <w:start w:val="1"/>
      <w:numFmt w:val="bullet"/>
      <w:lvlText w:val=""/>
      <w:lvlJc w:val="left"/>
      <w:pPr>
        <w:ind w:left="2160" w:hanging="360"/>
      </w:pPr>
      <w:rPr>
        <w:rFonts w:ascii="Wingdings" w:hAnsi="Wingdings" w:hint="default"/>
      </w:rPr>
    </w:lvl>
    <w:lvl w:ilvl="3" w:tplc="5508989E">
      <w:start w:val="1"/>
      <w:numFmt w:val="bullet"/>
      <w:lvlText w:val=""/>
      <w:lvlJc w:val="left"/>
      <w:pPr>
        <w:ind w:left="2880" w:hanging="360"/>
      </w:pPr>
      <w:rPr>
        <w:rFonts w:ascii="Symbol" w:hAnsi="Symbol" w:hint="default"/>
      </w:rPr>
    </w:lvl>
    <w:lvl w:ilvl="4" w:tplc="8A461174">
      <w:start w:val="1"/>
      <w:numFmt w:val="bullet"/>
      <w:lvlText w:val="o"/>
      <w:lvlJc w:val="left"/>
      <w:pPr>
        <w:ind w:left="3600" w:hanging="360"/>
      </w:pPr>
      <w:rPr>
        <w:rFonts w:ascii="Courier New" w:hAnsi="Courier New" w:hint="default"/>
      </w:rPr>
    </w:lvl>
    <w:lvl w:ilvl="5" w:tplc="CF00D34A">
      <w:start w:val="1"/>
      <w:numFmt w:val="bullet"/>
      <w:lvlText w:val=""/>
      <w:lvlJc w:val="left"/>
      <w:pPr>
        <w:ind w:left="4320" w:hanging="360"/>
      </w:pPr>
      <w:rPr>
        <w:rFonts w:ascii="Wingdings" w:hAnsi="Wingdings" w:hint="default"/>
      </w:rPr>
    </w:lvl>
    <w:lvl w:ilvl="6" w:tplc="3D52C47C">
      <w:start w:val="1"/>
      <w:numFmt w:val="bullet"/>
      <w:lvlText w:val=""/>
      <w:lvlJc w:val="left"/>
      <w:pPr>
        <w:ind w:left="5040" w:hanging="360"/>
      </w:pPr>
      <w:rPr>
        <w:rFonts w:ascii="Symbol" w:hAnsi="Symbol" w:hint="default"/>
      </w:rPr>
    </w:lvl>
    <w:lvl w:ilvl="7" w:tplc="64B868B2">
      <w:start w:val="1"/>
      <w:numFmt w:val="bullet"/>
      <w:lvlText w:val="o"/>
      <w:lvlJc w:val="left"/>
      <w:pPr>
        <w:ind w:left="5760" w:hanging="360"/>
      </w:pPr>
      <w:rPr>
        <w:rFonts w:ascii="Courier New" w:hAnsi="Courier New" w:hint="default"/>
      </w:rPr>
    </w:lvl>
    <w:lvl w:ilvl="8" w:tplc="0A2CB09A">
      <w:start w:val="1"/>
      <w:numFmt w:val="bullet"/>
      <w:lvlText w:val=""/>
      <w:lvlJc w:val="left"/>
      <w:pPr>
        <w:ind w:left="6480" w:hanging="360"/>
      </w:pPr>
      <w:rPr>
        <w:rFonts w:ascii="Wingdings" w:hAnsi="Wingdings" w:hint="default"/>
      </w:rPr>
    </w:lvl>
  </w:abstractNum>
  <w:abstractNum w:abstractNumId="11" w15:restartNumberingAfterBreak="0">
    <w:nsid w:val="48D016D9"/>
    <w:multiLevelType w:val="hybridMultilevel"/>
    <w:tmpl w:val="5B96DD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F16CAE"/>
    <w:multiLevelType w:val="hybridMultilevel"/>
    <w:tmpl w:val="4BEE4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5406DA"/>
    <w:multiLevelType w:val="hybridMultilevel"/>
    <w:tmpl w:val="2EEC774C"/>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51BE1FC4"/>
    <w:multiLevelType w:val="hybridMultilevel"/>
    <w:tmpl w:val="AAE839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D3D647D"/>
    <w:multiLevelType w:val="hybridMultilevel"/>
    <w:tmpl w:val="9CFE54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61304924">
    <w:abstractNumId w:val="12"/>
  </w:num>
  <w:num w:numId="2" w16cid:durableId="319575496">
    <w:abstractNumId w:val="1"/>
  </w:num>
  <w:num w:numId="3" w16cid:durableId="536895573">
    <w:abstractNumId w:val="10"/>
  </w:num>
  <w:num w:numId="4" w16cid:durableId="450167925">
    <w:abstractNumId w:val="0"/>
  </w:num>
  <w:num w:numId="5" w16cid:durableId="1915313551">
    <w:abstractNumId w:val="14"/>
  </w:num>
  <w:num w:numId="6" w16cid:durableId="540361227">
    <w:abstractNumId w:val="11"/>
  </w:num>
  <w:num w:numId="7" w16cid:durableId="410008114">
    <w:abstractNumId w:val="8"/>
  </w:num>
  <w:num w:numId="8" w16cid:durableId="682439817">
    <w:abstractNumId w:val="4"/>
  </w:num>
  <w:num w:numId="9" w16cid:durableId="1814903522">
    <w:abstractNumId w:val="5"/>
  </w:num>
  <w:num w:numId="10" w16cid:durableId="1702634464">
    <w:abstractNumId w:val="3"/>
  </w:num>
  <w:num w:numId="11" w16cid:durableId="1840347558">
    <w:abstractNumId w:val="9"/>
  </w:num>
  <w:num w:numId="12" w16cid:durableId="529956189">
    <w:abstractNumId w:val="7"/>
  </w:num>
  <w:num w:numId="13" w16cid:durableId="1048988084">
    <w:abstractNumId w:val="2"/>
  </w:num>
  <w:num w:numId="14" w16cid:durableId="947664437">
    <w:abstractNumId w:val="6"/>
  </w:num>
  <w:num w:numId="15" w16cid:durableId="1146429635">
    <w:abstractNumId w:val="13"/>
  </w:num>
  <w:num w:numId="16" w16cid:durableId="27545548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338"/>
    <w:rsid w:val="00042659"/>
    <w:rsid w:val="00065F7A"/>
    <w:rsid w:val="000A4810"/>
    <w:rsid w:val="000B2DF6"/>
    <w:rsid w:val="000F40B7"/>
    <w:rsid w:val="000F5C70"/>
    <w:rsid w:val="00137A04"/>
    <w:rsid w:val="001816A3"/>
    <w:rsid w:val="001D2021"/>
    <w:rsid w:val="001F45F4"/>
    <w:rsid w:val="00202249"/>
    <w:rsid w:val="002132CC"/>
    <w:rsid w:val="002453F2"/>
    <w:rsid w:val="002C0F3F"/>
    <w:rsid w:val="002E2A04"/>
    <w:rsid w:val="003142A7"/>
    <w:rsid w:val="00377653"/>
    <w:rsid w:val="00384332"/>
    <w:rsid w:val="003A65B8"/>
    <w:rsid w:val="00457F83"/>
    <w:rsid w:val="004838FE"/>
    <w:rsid w:val="0048704F"/>
    <w:rsid w:val="004A5D46"/>
    <w:rsid w:val="004B36DB"/>
    <w:rsid w:val="0050348E"/>
    <w:rsid w:val="00545CBD"/>
    <w:rsid w:val="005568B6"/>
    <w:rsid w:val="00563923"/>
    <w:rsid w:val="005B01DA"/>
    <w:rsid w:val="005C17CD"/>
    <w:rsid w:val="005F7CFB"/>
    <w:rsid w:val="00611EC5"/>
    <w:rsid w:val="0062484C"/>
    <w:rsid w:val="0068705B"/>
    <w:rsid w:val="0069187B"/>
    <w:rsid w:val="00697C05"/>
    <w:rsid w:val="0077604D"/>
    <w:rsid w:val="007C7542"/>
    <w:rsid w:val="0084452F"/>
    <w:rsid w:val="00850EB2"/>
    <w:rsid w:val="0089514B"/>
    <w:rsid w:val="00897BE4"/>
    <w:rsid w:val="008C51CE"/>
    <w:rsid w:val="008E5525"/>
    <w:rsid w:val="00905F79"/>
    <w:rsid w:val="00976015"/>
    <w:rsid w:val="009F047F"/>
    <w:rsid w:val="00A54D46"/>
    <w:rsid w:val="00A55B29"/>
    <w:rsid w:val="00A7507F"/>
    <w:rsid w:val="00AD5B42"/>
    <w:rsid w:val="00AF39D8"/>
    <w:rsid w:val="00B006C6"/>
    <w:rsid w:val="00B37621"/>
    <w:rsid w:val="00B777DD"/>
    <w:rsid w:val="00BA3DAA"/>
    <w:rsid w:val="00BC4669"/>
    <w:rsid w:val="00C11780"/>
    <w:rsid w:val="00C27338"/>
    <w:rsid w:val="00C45D2E"/>
    <w:rsid w:val="00C707DE"/>
    <w:rsid w:val="00C904BB"/>
    <w:rsid w:val="00CA0424"/>
    <w:rsid w:val="00CA6587"/>
    <w:rsid w:val="00D13D3C"/>
    <w:rsid w:val="00D5364C"/>
    <w:rsid w:val="00DA7D1B"/>
    <w:rsid w:val="00DB4F98"/>
    <w:rsid w:val="00DD030B"/>
    <w:rsid w:val="00DF16BB"/>
    <w:rsid w:val="00DF3487"/>
    <w:rsid w:val="00E0019B"/>
    <w:rsid w:val="00E60080"/>
    <w:rsid w:val="00EA55E8"/>
    <w:rsid w:val="00ED0FA2"/>
    <w:rsid w:val="00ED28B1"/>
    <w:rsid w:val="00EE7BA3"/>
    <w:rsid w:val="00F00CF8"/>
    <w:rsid w:val="00F044F0"/>
    <w:rsid w:val="00F27D59"/>
    <w:rsid w:val="00F600E4"/>
    <w:rsid w:val="00F7659F"/>
    <w:rsid w:val="00F811E3"/>
    <w:rsid w:val="00F90232"/>
    <w:rsid w:val="00F972BE"/>
    <w:rsid w:val="00FA476D"/>
    <w:rsid w:val="00FA7583"/>
    <w:rsid w:val="00FC0C9D"/>
    <w:rsid w:val="00FC7644"/>
    <w:rsid w:val="00FD4746"/>
    <w:rsid w:val="00FE24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12CA25"/>
  <w14:defaultImageDpi w14:val="300"/>
  <w15:docId w15:val="{49118B45-560C-1E43-B5D9-D9048D2D6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4" w:uiPriority="44"/>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733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7338"/>
    <w:rPr>
      <w:rFonts w:asciiTheme="majorHAnsi" w:eastAsiaTheme="majorEastAsia" w:hAnsiTheme="majorHAnsi" w:cstheme="majorBidi"/>
      <w:b/>
      <w:bCs/>
      <w:color w:val="345A8A" w:themeColor="accent1" w:themeShade="B5"/>
      <w:sz w:val="32"/>
      <w:szCs w:val="32"/>
    </w:rPr>
  </w:style>
  <w:style w:type="paragraph" w:styleId="Header">
    <w:name w:val="header"/>
    <w:basedOn w:val="Normal"/>
    <w:link w:val="HeaderChar"/>
    <w:uiPriority w:val="99"/>
    <w:unhideWhenUsed/>
    <w:rsid w:val="00C27338"/>
    <w:pPr>
      <w:tabs>
        <w:tab w:val="center" w:pos="4320"/>
        <w:tab w:val="right" w:pos="8640"/>
      </w:tabs>
    </w:pPr>
  </w:style>
  <w:style w:type="character" w:customStyle="1" w:styleId="HeaderChar">
    <w:name w:val="Header Char"/>
    <w:basedOn w:val="DefaultParagraphFont"/>
    <w:link w:val="Header"/>
    <w:uiPriority w:val="99"/>
    <w:rsid w:val="00C27338"/>
  </w:style>
  <w:style w:type="paragraph" w:styleId="Footer">
    <w:name w:val="footer"/>
    <w:basedOn w:val="Normal"/>
    <w:link w:val="FooterChar"/>
    <w:uiPriority w:val="99"/>
    <w:unhideWhenUsed/>
    <w:rsid w:val="00C27338"/>
    <w:pPr>
      <w:tabs>
        <w:tab w:val="center" w:pos="4320"/>
        <w:tab w:val="right" w:pos="8640"/>
      </w:tabs>
    </w:pPr>
  </w:style>
  <w:style w:type="character" w:customStyle="1" w:styleId="FooterChar">
    <w:name w:val="Footer Char"/>
    <w:basedOn w:val="DefaultParagraphFont"/>
    <w:link w:val="Footer"/>
    <w:uiPriority w:val="99"/>
    <w:rsid w:val="00C27338"/>
  </w:style>
  <w:style w:type="paragraph" w:styleId="BalloonText">
    <w:name w:val="Balloon Text"/>
    <w:basedOn w:val="Normal"/>
    <w:link w:val="BalloonTextChar"/>
    <w:uiPriority w:val="99"/>
    <w:semiHidden/>
    <w:unhideWhenUsed/>
    <w:rsid w:val="00C27338"/>
    <w:rPr>
      <w:rFonts w:ascii="Lucida Grande" w:hAnsi="Lucida Grande"/>
      <w:sz w:val="18"/>
      <w:szCs w:val="18"/>
    </w:rPr>
  </w:style>
  <w:style w:type="character" w:customStyle="1" w:styleId="BalloonTextChar">
    <w:name w:val="Balloon Text Char"/>
    <w:basedOn w:val="DefaultParagraphFont"/>
    <w:link w:val="BalloonText"/>
    <w:uiPriority w:val="99"/>
    <w:semiHidden/>
    <w:rsid w:val="00C27338"/>
    <w:rPr>
      <w:rFonts w:ascii="Lucida Grande" w:hAnsi="Lucida Grande"/>
      <w:sz w:val="18"/>
      <w:szCs w:val="18"/>
    </w:rPr>
  </w:style>
  <w:style w:type="paragraph" w:customStyle="1" w:styleId="BasicParagraph">
    <w:name w:val="[Basic Paragraph]"/>
    <w:basedOn w:val="Normal"/>
    <w:uiPriority w:val="99"/>
    <w:rsid w:val="00C27338"/>
    <w:pPr>
      <w:widowControl w:val="0"/>
      <w:suppressAutoHyphens/>
      <w:autoSpaceDE w:val="0"/>
      <w:autoSpaceDN w:val="0"/>
      <w:adjustRightInd w:val="0"/>
      <w:spacing w:after="240" w:line="288" w:lineRule="auto"/>
      <w:textAlignment w:val="center"/>
    </w:pPr>
    <w:rPr>
      <w:rFonts w:ascii="IBMPlexSans-Text" w:hAnsi="IBMPlexSans-Text" w:cs="IBMPlexSans-Text"/>
      <w:color w:val="000000"/>
      <w:sz w:val="20"/>
      <w:szCs w:val="20"/>
    </w:rPr>
  </w:style>
  <w:style w:type="table" w:styleId="TableGrid">
    <w:name w:val="Table Grid"/>
    <w:basedOn w:val="TableNormal"/>
    <w:uiPriority w:val="59"/>
    <w:rsid w:val="00C273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uiPriority w:val="99"/>
    <w:rsid w:val="00C27338"/>
    <w:pPr>
      <w:widowControl w:val="0"/>
      <w:suppressAutoHyphens/>
      <w:autoSpaceDE w:val="0"/>
      <w:autoSpaceDN w:val="0"/>
      <w:adjustRightInd w:val="0"/>
      <w:spacing w:after="986" w:line="288" w:lineRule="auto"/>
      <w:textAlignment w:val="center"/>
    </w:pPr>
    <w:rPr>
      <w:rFonts w:ascii="IBMPlexSans-Text" w:hAnsi="IBMPlexSans-Text" w:cs="IBMPlexSans-Text"/>
      <w:color w:val="000000"/>
      <w:sz w:val="96"/>
      <w:szCs w:val="96"/>
    </w:rPr>
  </w:style>
  <w:style w:type="table" w:styleId="LightShading">
    <w:name w:val="Light Shading"/>
    <w:basedOn w:val="TableNormal"/>
    <w:uiPriority w:val="60"/>
    <w:rsid w:val="00ED28B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8E5525"/>
    <w:pPr>
      <w:ind w:left="720"/>
      <w:contextualSpacing/>
    </w:pPr>
  </w:style>
  <w:style w:type="character" w:styleId="Hyperlink">
    <w:name w:val="Hyperlink"/>
    <w:basedOn w:val="DefaultParagraphFont"/>
    <w:uiPriority w:val="99"/>
    <w:unhideWhenUsed/>
    <w:rsid w:val="00611EC5"/>
    <w:rPr>
      <w:color w:val="0000FF" w:themeColor="hyperlink"/>
      <w:u w:val="single"/>
    </w:rPr>
  </w:style>
  <w:style w:type="paragraph" w:styleId="NormalWeb">
    <w:name w:val="Normal (Web)"/>
    <w:basedOn w:val="Normal"/>
    <w:uiPriority w:val="99"/>
    <w:unhideWhenUsed/>
    <w:rsid w:val="00F044F0"/>
    <w:pPr>
      <w:spacing w:before="100" w:beforeAutospacing="1" w:after="100" w:afterAutospacing="1"/>
    </w:pPr>
    <w:rPr>
      <w:rFonts w:ascii="Times New Roman" w:hAnsi="Times New Roman" w:cs="Times New Roman"/>
    </w:rPr>
  </w:style>
  <w:style w:type="paragraph" w:styleId="Caption">
    <w:name w:val="caption"/>
    <w:basedOn w:val="Normal"/>
    <w:next w:val="Normal"/>
    <w:uiPriority w:val="35"/>
    <w:unhideWhenUsed/>
    <w:qFormat/>
    <w:rsid w:val="00F044F0"/>
    <w:pPr>
      <w:spacing w:after="200"/>
    </w:pPr>
    <w:rPr>
      <w:i/>
      <w:iCs/>
      <w:color w:val="1F497D" w:themeColor="text2"/>
      <w:sz w:val="18"/>
      <w:szCs w:val="18"/>
    </w:rPr>
  </w:style>
  <w:style w:type="paragraph" w:styleId="NoSpacing">
    <w:name w:val="No Spacing"/>
    <w:uiPriority w:val="1"/>
    <w:qFormat/>
    <w:rsid w:val="0077604D"/>
  </w:style>
  <w:style w:type="table" w:styleId="PlainTable4">
    <w:name w:val="Plain Table 4"/>
    <w:basedOn w:val="TableNormal"/>
    <w:uiPriority w:val="44"/>
    <w:rsid w:val="00F600E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092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techservice@hubbardhall.co"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8964B-0816-4CC5-B993-33582FEA7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1407</Words>
  <Characters>8022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Megan Lynn</cp:lastModifiedBy>
  <cp:revision>3</cp:revision>
  <cp:lastPrinted>2020-09-10T17:44:00Z</cp:lastPrinted>
  <dcterms:created xsi:type="dcterms:W3CDTF">2023-02-16T17:20:00Z</dcterms:created>
  <dcterms:modified xsi:type="dcterms:W3CDTF">2023-02-16T17:22:00Z</dcterms:modified>
</cp:coreProperties>
</file>